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685852" w:rsidRDefault="0062365A" w:rsidP="0062365A">
      <w:pPr>
        <w:pStyle w:val="Standard"/>
        <w:jc w:val="center"/>
      </w:pPr>
      <w:r>
        <w:rPr>
          <w:rFonts w:ascii="Arial" w:hAnsi="Arial" w:cs="Arial"/>
          <w:b/>
          <w:bCs/>
        </w:rPr>
        <w:t xml:space="preserve">ЈАВНА НАБАВКА – </w:t>
      </w:r>
      <w:r w:rsidR="00EE4423">
        <w:rPr>
          <w:rFonts w:ascii="Arial" w:hAnsi="Arial" w:cs="Arial"/>
          <w:b/>
          <w:bCs/>
        </w:rPr>
        <w:t xml:space="preserve">РАДНА МАШИНА - </w:t>
      </w:r>
      <w:r w:rsidR="00685852">
        <w:rPr>
          <w:rFonts w:ascii="Arial" w:hAnsi="Arial" w:cs="Arial"/>
          <w:b/>
          <w:bCs/>
        </w:rPr>
        <w:t>ГРЕЈДЕР</w:t>
      </w:r>
    </w:p>
    <w:p w:rsidR="0062365A" w:rsidRDefault="0062365A" w:rsidP="0062365A">
      <w:pPr>
        <w:pStyle w:val="Standard"/>
        <w:jc w:val="center"/>
        <w:rPr>
          <w:rFonts w:ascii="Arial" w:hAnsi="Arial" w:cs="Arial"/>
          <w:b/>
          <w:bCs/>
          <w:i/>
          <w:iCs/>
        </w:rPr>
      </w:pP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 xml:space="preserve">ЈАВНА НАБАВКА  ЈНВВ бр.  </w:t>
      </w:r>
      <w:r w:rsidR="00685852">
        <w:rPr>
          <w:rFonts w:ascii="Arial" w:hAnsi="Arial" w:cs="Arial"/>
          <w:b/>
          <w:bCs/>
        </w:rPr>
        <w:t>2</w:t>
      </w:r>
      <w:r w:rsidR="0062365A">
        <w:rPr>
          <w:rFonts w:ascii="Arial" w:hAnsi="Arial" w:cs="Arial"/>
          <w:b/>
          <w:bCs/>
        </w:rPr>
        <w:t>/201</w:t>
      </w:r>
      <w:r w:rsidR="00370A7E">
        <w:rPr>
          <w:rFonts w:ascii="Arial" w:hAnsi="Arial" w:cs="Arial"/>
          <w:b/>
          <w:bCs/>
        </w:rPr>
        <w:t>7</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234E78" w:rsidRDefault="006F2035" w:rsidP="00E15F1C">
            <w:pPr>
              <w:pStyle w:val="Standard"/>
              <w:jc w:val="center"/>
              <w:rPr>
                <w:rFonts w:ascii="Arial" w:hAnsi="Arial" w:cs="Arial"/>
                <w:b/>
                <w:iCs/>
                <w:color w:val="auto"/>
              </w:rPr>
            </w:pPr>
            <w:r>
              <w:rPr>
                <w:rFonts w:ascii="Arial" w:hAnsi="Arial" w:cs="Arial"/>
                <w:b/>
                <w:iCs/>
                <w:color w:val="auto"/>
              </w:rPr>
              <w:t>23</w:t>
            </w:r>
            <w:r w:rsidR="00E15F1C">
              <w:rPr>
                <w:rFonts w:ascii="Arial" w:hAnsi="Arial" w:cs="Arial"/>
                <w:b/>
                <w:iCs/>
                <w:color w:val="auto"/>
              </w:rPr>
              <w:t>.05</w:t>
            </w:r>
            <w:r w:rsidR="00F4661C" w:rsidRPr="00E15CF1">
              <w:rPr>
                <w:rFonts w:ascii="Arial" w:hAnsi="Arial" w:cs="Arial"/>
                <w:b/>
                <w:iCs/>
                <w:color w:val="auto"/>
              </w:rPr>
              <w:t>.201</w:t>
            </w:r>
            <w:r w:rsidR="00234E78">
              <w:rPr>
                <w:rFonts w:ascii="Arial" w:hAnsi="Arial" w:cs="Arial"/>
                <w:b/>
                <w:iCs/>
                <w:color w:val="auto"/>
              </w:rPr>
              <w:t>7</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7C1804" w:rsidP="00E15F1C">
            <w:pPr>
              <w:pStyle w:val="Standard"/>
              <w:jc w:val="center"/>
              <w:rPr>
                <w:rFonts w:ascii="Arial" w:hAnsi="Arial" w:cs="Arial"/>
                <w:b/>
                <w:iCs/>
                <w:color w:val="auto"/>
              </w:rPr>
            </w:pPr>
            <w:r>
              <w:rPr>
                <w:rFonts w:ascii="Arial" w:hAnsi="Arial" w:cs="Arial"/>
                <w:b/>
                <w:iCs/>
                <w:color w:val="auto"/>
              </w:rPr>
              <w:t>26</w:t>
            </w:r>
            <w:r w:rsidR="00E15F1C">
              <w:rPr>
                <w:rFonts w:ascii="Arial" w:hAnsi="Arial" w:cs="Arial"/>
                <w:b/>
                <w:iCs/>
                <w:color w:val="auto"/>
              </w:rPr>
              <w:t>.06</w:t>
            </w:r>
            <w:r w:rsidR="0062365A" w:rsidRPr="00E15CF1">
              <w:rPr>
                <w:rFonts w:ascii="Arial" w:hAnsi="Arial" w:cs="Arial"/>
                <w:b/>
                <w:iCs/>
                <w:color w:val="auto"/>
              </w:rPr>
              <w:t>.201</w:t>
            </w:r>
            <w:r w:rsidR="00370A7E">
              <w:rPr>
                <w:rFonts w:ascii="Arial" w:hAnsi="Arial" w:cs="Arial"/>
                <w:b/>
                <w:iCs/>
                <w:color w:val="auto"/>
              </w:rPr>
              <w:t>7</w:t>
            </w:r>
            <w:r w:rsidR="0062365A" w:rsidRPr="00E15CF1">
              <w:rPr>
                <w:rFonts w:ascii="Arial" w:hAnsi="Arial" w:cs="Arial"/>
                <w:b/>
                <w:iCs/>
                <w:color w:val="auto"/>
              </w:rPr>
              <w:t xml:space="preserve">. 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E15F1C" w:rsidP="007C1804">
            <w:pPr>
              <w:pStyle w:val="Standard"/>
              <w:jc w:val="center"/>
              <w:rPr>
                <w:rFonts w:ascii="Arial" w:hAnsi="Arial" w:cs="Arial"/>
                <w:b/>
                <w:iCs/>
                <w:color w:val="auto"/>
              </w:rPr>
            </w:pPr>
            <w:r>
              <w:rPr>
                <w:rFonts w:ascii="Arial" w:hAnsi="Arial" w:cs="Arial"/>
                <w:b/>
                <w:iCs/>
                <w:color w:val="auto"/>
              </w:rPr>
              <w:t>2</w:t>
            </w:r>
            <w:r w:rsidR="007C1804">
              <w:rPr>
                <w:rFonts w:ascii="Arial" w:hAnsi="Arial" w:cs="Arial"/>
                <w:b/>
                <w:iCs/>
                <w:color w:val="auto"/>
              </w:rPr>
              <w:t>6</w:t>
            </w:r>
            <w:r>
              <w:rPr>
                <w:rFonts w:ascii="Arial" w:hAnsi="Arial" w:cs="Arial"/>
                <w:b/>
                <w:iCs/>
                <w:color w:val="auto"/>
              </w:rPr>
              <w:t>.06</w:t>
            </w:r>
            <w:r w:rsidR="007B6FAC">
              <w:rPr>
                <w:rFonts w:ascii="Arial" w:hAnsi="Arial" w:cs="Arial"/>
                <w:b/>
                <w:iCs/>
                <w:color w:val="auto"/>
              </w:rPr>
              <w:t>.201</w:t>
            </w:r>
            <w:r w:rsidR="00370A7E">
              <w:rPr>
                <w:rFonts w:ascii="Arial" w:hAnsi="Arial" w:cs="Arial"/>
                <w:b/>
                <w:iCs/>
                <w:color w:val="auto"/>
              </w:rPr>
              <w:t>7</w:t>
            </w:r>
            <w:r w:rsidR="007B6FAC">
              <w:rPr>
                <w:rFonts w:ascii="Arial" w:hAnsi="Arial" w:cs="Arial"/>
                <w:b/>
                <w:iCs/>
                <w:color w:val="auto"/>
              </w:rPr>
              <w:t>. 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685852" w:rsidP="00717070">
      <w:pPr>
        <w:pStyle w:val="Standard"/>
        <w:jc w:val="center"/>
      </w:pPr>
      <w:r>
        <w:rPr>
          <w:rFonts w:ascii="Arial" w:hAnsi="Arial" w:cs="Arial"/>
          <w:b/>
          <w:iCs/>
        </w:rPr>
        <w:t>Мај</w:t>
      </w:r>
      <w:r w:rsidR="002052C1">
        <w:rPr>
          <w:rFonts w:ascii="Arial" w:hAnsi="Arial" w:cs="Arial"/>
          <w:b/>
          <w:iCs/>
        </w:rPr>
        <w:t>.</w:t>
      </w:r>
      <w:r w:rsidR="0062365A">
        <w:rPr>
          <w:rFonts w:ascii="Arial" w:hAnsi="Arial" w:cs="Arial"/>
          <w:b/>
          <w:iCs/>
        </w:rPr>
        <w:t xml:space="preserve"> 201</w:t>
      </w:r>
      <w:r w:rsidR="00370A7E">
        <w:rPr>
          <w:rFonts w:ascii="Arial" w:hAnsi="Arial" w:cs="Arial"/>
          <w:b/>
          <w:iCs/>
        </w:rPr>
        <w:t>7</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BE41A4">
        <w:rPr>
          <w:rFonts w:ascii="Arial" w:hAnsi="Arial" w:cs="Arial"/>
          <w:color w:val="auto"/>
        </w:rPr>
        <w:t>546</w:t>
      </w:r>
      <w:r w:rsidR="00234E78">
        <w:rPr>
          <w:rFonts w:ascii="Arial" w:hAnsi="Arial" w:cs="Arial"/>
          <w:color w:val="auto"/>
        </w:rPr>
        <w:t xml:space="preserve"> од 1</w:t>
      </w:r>
      <w:r w:rsidR="00BE41A4">
        <w:rPr>
          <w:rFonts w:ascii="Arial" w:hAnsi="Arial" w:cs="Arial"/>
          <w:color w:val="auto"/>
        </w:rPr>
        <w:t>8</w:t>
      </w:r>
      <w:r w:rsidR="00370A7E">
        <w:rPr>
          <w:rFonts w:ascii="Arial" w:hAnsi="Arial" w:cs="Arial"/>
          <w:color w:val="auto"/>
        </w:rPr>
        <w:t>.0</w:t>
      </w:r>
      <w:r w:rsidR="00BE41A4">
        <w:rPr>
          <w:rFonts w:ascii="Arial" w:hAnsi="Arial" w:cs="Arial"/>
          <w:color w:val="auto"/>
        </w:rPr>
        <w:t>5</w:t>
      </w:r>
      <w:r w:rsidR="00370A7E">
        <w:rPr>
          <w:rFonts w:ascii="Arial" w:hAnsi="Arial" w:cs="Arial"/>
          <w:color w:val="auto"/>
        </w:rPr>
        <w:t>.2017.година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w:t>
      </w:r>
      <w:r w:rsidR="00BE41A4">
        <w:rPr>
          <w:rFonts w:ascii="Arial" w:hAnsi="Arial" w:cs="Arial"/>
          <w:color w:val="auto"/>
        </w:rPr>
        <w:t>бавку 546/1 од 18</w:t>
      </w:r>
      <w:r w:rsidRPr="009A3E5A">
        <w:rPr>
          <w:rFonts w:ascii="Arial" w:hAnsi="Arial" w:cs="Arial"/>
          <w:color w:val="auto"/>
        </w:rPr>
        <w:t>.0</w:t>
      </w:r>
      <w:r w:rsidR="00BE41A4">
        <w:rPr>
          <w:rFonts w:ascii="Arial" w:hAnsi="Arial" w:cs="Arial"/>
          <w:color w:val="auto"/>
        </w:rPr>
        <w:t>5</w:t>
      </w:r>
      <w:r w:rsidRPr="009A3E5A">
        <w:rPr>
          <w:rFonts w:ascii="Arial" w:hAnsi="Arial" w:cs="Arial"/>
          <w:color w:val="auto"/>
        </w:rPr>
        <w:t>.201</w:t>
      </w:r>
      <w:r w:rsidR="001E070E">
        <w:rPr>
          <w:rFonts w:ascii="Arial" w:hAnsi="Arial" w:cs="Arial"/>
          <w:color w:val="auto"/>
        </w:rPr>
        <w:t>7</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5810C9" w:rsidRDefault="0062365A" w:rsidP="0062365A">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w:t>
      </w:r>
      <w:r w:rsidR="005810C9">
        <w:rPr>
          <w:rFonts w:ascii="Arial" w:eastAsia="TimesNewRomanPS-BoldMT" w:hAnsi="Arial" w:cs="Arial"/>
          <w:b/>
          <w:bCs/>
        </w:rPr>
        <w:t>РАДНА МАШИНА -ГРЕЈДЕР</w:t>
      </w:r>
    </w:p>
    <w:p w:rsidR="0062365A" w:rsidRPr="00370A7E" w:rsidRDefault="0062365A" w:rsidP="0062365A">
      <w:pPr>
        <w:pStyle w:val="Standard"/>
        <w:shd w:val="clear" w:color="auto" w:fill="C6D9F1"/>
        <w:jc w:val="center"/>
      </w:pPr>
      <w:r>
        <w:rPr>
          <w:rFonts w:ascii="Arial" w:eastAsia="TimesNewRomanPS-BoldMT" w:hAnsi="Arial" w:cs="Arial"/>
          <w:b/>
          <w:bCs/>
        </w:rPr>
        <w:t xml:space="preserve">ЈНВВ  бр </w:t>
      </w:r>
      <w:r w:rsidR="00EE4423">
        <w:rPr>
          <w:rFonts w:ascii="Arial" w:eastAsia="TimesNewRomanPS-BoldMT" w:hAnsi="Arial" w:cs="Arial"/>
          <w:b/>
          <w:bCs/>
        </w:rPr>
        <w:t>2</w:t>
      </w:r>
      <w:r>
        <w:rPr>
          <w:rFonts w:ascii="Arial" w:eastAsia="TimesNewRomanPS-BoldMT" w:hAnsi="Arial" w:cs="Arial"/>
          <w:b/>
          <w:bCs/>
        </w:rPr>
        <w:t>/201</w:t>
      </w:r>
      <w:r w:rsidR="00370A7E">
        <w:rPr>
          <w:rFonts w:ascii="Arial" w:eastAsia="TimesNewRomanPS-BoldMT" w:hAnsi="Arial" w:cs="Arial"/>
          <w:b/>
          <w:bCs/>
        </w:rPr>
        <w:t>7</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center"/>
              <w:rPr>
                <w:rFonts w:ascii="Arial" w:hAnsi="Arial" w:cs="Arial"/>
              </w:rPr>
            </w:pPr>
            <w:r>
              <w:rPr>
                <w:rFonts w:ascii="Arial" w:hAnsi="Arial" w:cs="Arial"/>
              </w:rPr>
              <w:t>25</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810C9" w:rsidRDefault="005810C9"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370A7E" w:rsidRDefault="00EE4423" w:rsidP="002052C1">
            <w:pPr>
              <w:pStyle w:val="Standard"/>
              <w:jc w:val="both"/>
              <w:rPr>
                <w:rFonts w:ascii="Arial" w:eastAsia="TimesNewRomanPSMT" w:hAnsi="Arial" w:cs="Arial"/>
              </w:rPr>
            </w:pPr>
            <w:r>
              <w:rPr>
                <w:rFonts w:ascii="Arial" w:eastAsia="TimesNewRomanPSMT" w:hAnsi="Arial" w:cs="Arial"/>
              </w:rPr>
              <w:t>Изјава о поверљивости за ЈНВВ 2</w:t>
            </w:r>
            <w:r w:rsidR="0062365A">
              <w:rPr>
                <w:rFonts w:ascii="Arial" w:eastAsia="TimesNewRomanPSMT" w:hAnsi="Arial" w:cs="Arial"/>
              </w:rPr>
              <w:t>/201</w:t>
            </w:r>
            <w:r w:rsidR="00370A7E">
              <w:rPr>
                <w:rFonts w:ascii="Arial" w:eastAsia="TimesNewRomanPSMT" w:hAnsi="Arial" w:cs="Arial"/>
              </w:rPr>
              <w:t>7</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810C9" w:rsidRDefault="005810C9" w:rsidP="002052C1">
            <w:pPr>
              <w:pStyle w:val="Standard"/>
              <w:jc w:val="center"/>
              <w:rPr>
                <w:rFonts w:ascii="Arial" w:hAnsi="Arial" w:cs="Arial"/>
              </w:rPr>
            </w:pPr>
            <w:r>
              <w:rPr>
                <w:rFonts w:ascii="Arial" w:hAnsi="Arial" w:cs="Arial"/>
              </w:rPr>
              <w:t>29</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5810C9" w:rsidRPr="005810C9" w:rsidRDefault="005810C9" w:rsidP="002052C1">
      <w:pPr>
        <w:pStyle w:val="Standard"/>
      </w:pPr>
    </w:p>
    <w:p w:rsidR="00CA3386" w:rsidRDefault="00CA3386"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102F9B" w:rsidRDefault="0062365A" w:rsidP="0062365A">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EE4423">
        <w:rPr>
          <w:rFonts w:ascii="Arial" w:hAnsi="Arial" w:cs="Arial"/>
        </w:rPr>
        <w:t xml:space="preserve"> 2</w:t>
      </w:r>
      <w:r>
        <w:rPr>
          <w:rFonts w:ascii="Arial" w:hAnsi="Arial" w:cs="Arial"/>
        </w:rPr>
        <w:t>/201</w:t>
      </w:r>
      <w:r w:rsidR="00370A7E">
        <w:rPr>
          <w:rFonts w:ascii="Arial" w:hAnsi="Arial" w:cs="Arial"/>
        </w:rPr>
        <w:t>7</w:t>
      </w:r>
      <w:r>
        <w:rPr>
          <w:rFonts w:ascii="Arial" w:hAnsi="Arial" w:cs="Arial"/>
        </w:rPr>
        <w:t xml:space="preserve"> су ДОБРА</w:t>
      </w:r>
      <w:r w:rsidR="00EE4423">
        <w:t xml:space="preserve">  </w:t>
      </w:r>
      <w:r w:rsidRPr="00102F9B">
        <w:rPr>
          <w:rFonts w:ascii="Arial" w:hAnsi="Arial" w:cs="Arial"/>
        </w:rPr>
        <w:t>-</w:t>
      </w:r>
      <w:r w:rsidR="00EE4423" w:rsidRPr="00EE4423">
        <w:rPr>
          <w:rFonts w:ascii="Arial" w:hAnsi="Arial" w:cs="Arial"/>
          <w:b/>
          <w:bCs/>
        </w:rPr>
        <w:t xml:space="preserve"> </w:t>
      </w:r>
      <w:r w:rsidR="00EE4423">
        <w:rPr>
          <w:rFonts w:ascii="Arial" w:hAnsi="Arial" w:cs="Arial"/>
          <w:b/>
          <w:bCs/>
        </w:rPr>
        <w:t>РАДНА МАШИНА - ГРЕЈДЕР</w:t>
      </w:r>
      <w:r w:rsidR="00EE4423" w:rsidRPr="00102F9B">
        <w:rPr>
          <w:rFonts w:ascii="Arial" w:hAnsi="Arial" w:cs="Arial"/>
        </w:rPr>
        <w:t xml:space="preserve">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370A7E">
        <w:rPr>
          <w:rFonts w:ascii="Arial" w:hAnsi="Arial" w:cs="Arial"/>
        </w:rPr>
        <w:t>Стевановић Србољуб</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102F9B" w:rsidRDefault="00130566" w:rsidP="0062365A">
      <w:pPr>
        <w:pStyle w:val="Standard"/>
        <w:jc w:val="both"/>
      </w:pPr>
      <w:r>
        <w:rPr>
          <w:rFonts w:ascii="Arial" w:hAnsi="Arial" w:cs="Arial"/>
        </w:rPr>
        <w:t>П</w:t>
      </w:r>
      <w:r w:rsidR="00EE4423">
        <w:rPr>
          <w:rFonts w:ascii="Arial" w:hAnsi="Arial" w:cs="Arial"/>
        </w:rPr>
        <w:t>редмет јавне набавке ЈНВВ 2</w:t>
      </w:r>
      <w:r w:rsidR="00370A7E">
        <w:rPr>
          <w:rFonts w:ascii="Arial" w:hAnsi="Arial" w:cs="Arial"/>
        </w:rPr>
        <w:t>/2017</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EE4423">
        <w:rPr>
          <w:rFonts w:ascii="Arial" w:hAnsi="Arial" w:cs="Arial"/>
          <w:b/>
          <w:bCs/>
        </w:rPr>
        <w:t>- РАДНА МАШИНА - ГРЕЈДЕР</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r w:rsidRPr="00041E45">
        <w:rPr>
          <w:rFonts w:ascii="Arial" w:hAnsi="Arial" w:cs="Arial"/>
          <w:b/>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551026" w:rsidRPr="00D76DE4" w:rsidRDefault="00551026" w:rsidP="0062365A">
      <w:pPr>
        <w:pStyle w:val="Standard"/>
        <w:jc w:val="both"/>
      </w:pPr>
      <w:r>
        <w:rPr>
          <w:rFonts w:ascii="Arial" w:hAnsi="Arial" w:cs="Arial"/>
          <w:b/>
          <w:iCs/>
        </w:rPr>
        <w:t xml:space="preserve">Предмет јавне набавке : Грађевинска  радна машина – грејдер </w:t>
      </w:r>
      <w:r w:rsidR="003A35FD">
        <w:rPr>
          <w:rFonts w:ascii="Arial" w:hAnsi="Arial" w:cs="Arial"/>
          <w:b/>
          <w:iCs/>
        </w:rPr>
        <w:t>ОРН 43312100 – Машина за равнање (планери)</w:t>
      </w:r>
    </w:p>
    <w:p w:rsidR="00D76DE4" w:rsidRDefault="00D76DE4" w:rsidP="0062365A">
      <w:pPr>
        <w:pStyle w:val="Standard"/>
        <w:jc w:val="both"/>
        <w:rPr>
          <w:rFonts w:ascii="Arial" w:hAnsi="Arial" w:cs="Arial"/>
          <w:b/>
          <w:iCs/>
        </w:rPr>
      </w:pPr>
    </w:p>
    <w:p w:rsidR="00551026" w:rsidRPr="00D76DE4" w:rsidRDefault="00551026" w:rsidP="0062365A">
      <w:pPr>
        <w:pStyle w:val="Standard"/>
        <w:jc w:val="both"/>
        <w:rPr>
          <w:rFonts w:ascii="Arial" w:hAnsi="Arial" w:cs="Arial"/>
          <w:b/>
          <w:iCs/>
        </w:rPr>
      </w:pPr>
      <w:r>
        <w:rPr>
          <w:rFonts w:ascii="Arial" w:hAnsi="Arial" w:cs="Arial"/>
          <w:b/>
          <w:iCs/>
        </w:rPr>
        <w:t>Техничка спецификација:</w:t>
      </w:r>
    </w:p>
    <w:p w:rsidR="00551026" w:rsidRPr="003A35FD" w:rsidRDefault="00551026" w:rsidP="00B8596C">
      <w:pPr>
        <w:pStyle w:val="Standard"/>
        <w:numPr>
          <w:ilvl w:val="0"/>
          <w:numId w:val="28"/>
        </w:numPr>
        <w:jc w:val="both"/>
        <w:rPr>
          <w:rFonts w:ascii="Arial" w:hAnsi="Arial" w:cs="Arial"/>
          <w:iCs/>
        </w:rPr>
      </w:pPr>
      <w:r w:rsidRPr="003A35FD">
        <w:rPr>
          <w:rFonts w:ascii="Arial" w:hAnsi="Arial" w:cs="Arial"/>
          <w:iCs/>
        </w:rPr>
        <w:t>Мотор – дизел</w:t>
      </w:r>
    </w:p>
    <w:p w:rsidR="005074CD" w:rsidRDefault="00551026" w:rsidP="00B8596C">
      <w:pPr>
        <w:pStyle w:val="Standard"/>
        <w:numPr>
          <w:ilvl w:val="0"/>
          <w:numId w:val="28"/>
        </w:numPr>
        <w:jc w:val="both"/>
        <w:rPr>
          <w:rFonts w:ascii="Arial" w:hAnsi="Arial" w:cs="Arial"/>
          <w:iCs/>
        </w:rPr>
      </w:pPr>
      <w:r w:rsidRPr="003A35FD">
        <w:rPr>
          <w:rFonts w:ascii="Arial" w:hAnsi="Arial" w:cs="Arial"/>
          <w:iCs/>
        </w:rPr>
        <w:t xml:space="preserve">Снага мотора  -  </w:t>
      </w:r>
      <w:r w:rsidR="008E27BF">
        <w:rPr>
          <w:rFonts w:ascii="Arial" w:hAnsi="Arial" w:cs="Arial"/>
          <w:iCs/>
        </w:rPr>
        <w:t>минимум 84</w:t>
      </w:r>
      <w:r w:rsidRPr="003A35FD">
        <w:rPr>
          <w:rFonts w:ascii="Arial" w:hAnsi="Arial" w:cs="Arial"/>
          <w:iCs/>
        </w:rPr>
        <w:t xml:space="preserve"> kW</w:t>
      </w:r>
    </w:p>
    <w:p w:rsidR="006F2035" w:rsidRDefault="006F2035" w:rsidP="00B8596C">
      <w:pPr>
        <w:pStyle w:val="Standard"/>
        <w:numPr>
          <w:ilvl w:val="0"/>
          <w:numId w:val="28"/>
        </w:numPr>
        <w:jc w:val="both"/>
        <w:rPr>
          <w:rFonts w:ascii="Arial" w:hAnsi="Arial" w:cs="Arial"/>
          <w:iCs/>
        </w:rPr>
      </w:pPr>
      <w:r w:rsidRPr="003A35FD">
        <w:rPr>
          <w:rFonts w:ascii="Arial" w:hAnsi="Arial" w:cs="Arial"/>
          <w:iCs/>
        </w:rPr>
        <w:t xml:space="preserve">Радна запремина мотора – минимум 4000 cm³ </w:t>
      </w:r>
    </w:p>
    <w:p w:rsidR="006F2035" w:rsidRPr="006F2035" w:rsidRDefault="006F2035" w:rsidP="00B8596C">
      <w:pPr>
        <w:pStyle w:val="Standard"/>
        <w:numPr>
          <w:ilvl w:val="0"/>
          <w:numId w:val="28"/>
        </w:numPr>
        <w:jc w:val="both"/>
        <w:rPr>
          <w:rFonts w:ascii="Arial" w:hAnsi="Arial" w:cs="Arial"/>
          <w:iCs/>
        </w:rPr>
      </w:pPr>
      <w:r>
        <w:rPr>
          <w:rFonts w:ascii="Arial" w:hAnsi="Arial" w:cs="Arial"/>
          <w:iCs/>
        </w:rPr>
        <w:t>Meњач – аутоматски</w:t>
      </w:r>
    </w:p>
    <w:p w:rsidR="006F2035" w:rsidRPr="006F2035" w:rsidRDefault="006F2035" w:rsidP="00B8596C">
      <w:pPr>
        <w:pStyle w:val="Standard"/>
        <w:numPr>
          <w:ilvl w:val="0"/>
          <w:numId w:val="28"/>
        </w:numPr>
        <w:jc w:val="both"/>
        <w:rPr>
          <w:rFonts w:ascii="Arial" w:hAnsi="Arial" w:cs="Arial"/>
          <w:iCs/>
        </w:rPr>
      </w:pPr>
      <w:r>
        <w:rPr>
          <w:rFonts w:ascii="Arial" w:hAnsi="Arial" w:cs="Arial"/>
          <w:iCs/>
        </w:rPr>
        <w:t>Степен преноса –напред минимум :6</w:t>
      </w:r>
      <w:r w:rsidR="00D9015A">
        <w:rPr>
          <w:rFonts w:ascii="Arial" w:hAnsi="Arial" w:cs="Arial"/>
          <w:iCs/>
        </w:rPr>
        <w:t xml:space="preserve"> </w:t>
      </w:r>
    </w:p>
    <w:p w:rsidR="006F2035" w:rsidRPr="006F2035" w:rsidRDefault="00D9015A" w:rsidP="00B8596C">
      <w:pPr>
        <w:pStyle w:val="Standard"/>
        <w:numPr>
          <w:ilvl w:val="0"/>
          <w:numId w:val="31"/>
        </w:numPr>
        <w:jc w:val="both"/>
        <w:rPr>
          <w:rFonts w:ascii="Arial" w:hAnsi="Arial" w:cs="Arial"/>
          <w:iCs/>
        </w:rPr>
      </w:pPr>
      <w:r>
        <w:rPr>
          <w:rFonts w:ascii="Arial" w:hAnsi="Arial" w:cs="Arial"/>
          <w:iCs/>
        </w:rPr>
        <w:t>н</w:t>
      </w:r>
      <w:r w:rsidR="006F2035">
        <w:rPr>
          <w:rFonts w:ascii="Arial" w:hAnsi="Arial" w:cs="Arial"/>
          <w:iCs/>
        </w:rPr>
        <w:t>азад минимум :3</w:t>
      </w:r>
    </w:p>
    <w:p w:rsidR="005074CD" w:rsidRPr="003A35FD" w:rsidRDefault="005074CD" w:rsidP="00B8596C">
      <w:pPr>
        <w:pStyle w:val="Standard"/>
        <w:numPr>
          <w:ilvl w:val="0"/>
          <w:numId w:val="28"/>
        </w:numPr>
        <w:jc w:val="both"/>
        <w:rPr>
          <w:rFonts w:ascii="Arial" w:hAnsi="Arial" w:cs="Arial"/>
          <w:iCs/>
        </w:rPr>
      </w:pPr>
      <w:r w:rsidRPr="003A35FD">
        <w:rPr>
          <w:rFonts w:ascii="Arial" w:hAnsi="Arial" w:cs="Arial"/>
          <w:iCs/>
        </w:rPr>
        <w:t>Број осовина – 2</w:t>
      </w:r>
    </w:p>
    <w:p w:rsidR="006F2035" w:rsidRPr="006F2035" w:rsidRDefault="005074CD" w:rsidP="00B8596C">
      <w:pPr>
        <w:pStyle w:val="Standard"/>
        <w:numPr>
          <w:ilvl w:val="0"/>
          <w:numId w:val="28"/>
        </w:numPr>
        <w:jc w:val="both"/>
        <w:rPr>
          <w:rFonts w:ascii="Arial" w:hAnsi="Arial" w:cs="Arial"/>
          <w:iCs/>
        </w:rPr>
      </w:pPr>
      <w:r w:rsidRPr="003A35FD">
        <w:rPr>
          <w:rFonts w:ascii="Arial" w:hAnsi="Arial" w:cs="Arial"/>
          <w:iCs/>
        </w:rPr>
        <w:t>Број точкова – 6</w:t>
      </w:r>
    </w:p>
    <w:p w:rsidR="006F2035" w:rsidRPr="006F2035" w:rsidRDefault="006C3711" w:rsidP="00B8596C">
      <w:pPr>
        <w:pStyle w:val="Standard"/>
        <w:numPr>
          <w:ilvl w:val="0"/>
          <w:numId w:val="28"/>
        </w:numPr>
        <w:jc w:val="both"/>
        <w:rPr>
          <w:rFonts w:ascii="Arial" w:hAnsi="Arial" w:cs="Arial"/>
          <w:iCs/>
        </w:rPr>
      </w:pPr>
      <w:r>
        <w:rPr>
          <w:rFonts w:ascii="Arial" w:hAnsi="Arial" w:cs="Arial"/>
          <w:iCs/>
        </w:rPr>
        <w:t>Пнеуматици – 405/70 R 152 J Уз радну машину обавезно испоручити и 6 нових пнеуматика наведене димензије</w:t>
      </w:r>
    </w:p>
    <w:p w:rsidR="005074CD" w:rsidRPr="003A35FD" w:rsidRDefault="005074CD" w:rsidP="00B8596C">
      <w:pPr>
        <w:pStyle w:val="Standard"/>
        <w:numPr>
          <w:ilvl w:val="0"/>
          <w:numId w:val="28"/>
        </w:numPr>
        <w:jc w:val="both"/>
        <w:rPr>
          <w:rFonts w:ascii="Arial" w:hAnsi="Arial" w:cs="Arial"/>
          <w:iCs/>
        </w:rPr>
      </w:pPr>
      <w:r w:rsidRPr="003A35FD">
        <w:rPr>
          <w:rFonts w:ascii="Arial" w:hAnsi="Arial" w:cs="Arial"/>
          <w:iCs/>
        </w:rPr>
        <w:t>Број места за седење – 1</w:t>
      </w:r>
    </w:p>
    <w:p w:rsidR="005074CD" w:rsidRPr="003A35FD" w:rsidRDefault="005074CD" w:rsidP="00B8596C">
      <w:pPr>
        <w:pStyle w:val="Standard"/>
        <w:numPr>
          <w:ilvl w:val="0"/>
          <w:numId w:val="28"/>
        </w:numPr>
        <w:jc w:val="both"/>
        <w:rPr>
          <w:rFonts w:ascii="Arial" w:hAnsi="Arial" w:cs="Arial"/>
          <w:iCs/>
        </w:rPr>
      </w:pPr>
      <w:r w:rsidRPr="003A35FD">
        <w:rPr>
          <w:rFonts w:ascii="Arial" w:hAnsi="Arial" w:cs="Arial"/>
          <w:iCs/>
        </w:rPr>
        <w:t xml:space="preserve">Година производње – не старији од </w:t>
      </w:r>
      <w:r w:rsidRPr="006C3711">
        <w:rPr>
          <w:rFonts w:ascii="Arial" w:hAnsi="Arial" w:cs="Arial"/>
          <w:iCs/>
          <w:color w:val="auto"/>
        </w:rPr>
        <w:t>1999.године</w:t>
      </w:r>
    </w:p>
    <w:p w:rsidR="005074CD" w:rsidRPr="003A35FD" w:rsidRDefault="00921401" w:rsidP="00B8596C">
      <w:pPr>
        <w:pStyle w:val="Standard"/>
        <w:numPr>
          <w:ilvl w:val="0"/>
          <w:numId w:val="28"/>
        </w:numPr>
        <w:jc w:val="both"/>
        <w:rPr>
          <w:rFonts w:ascii="Arial" w:hAnsi="Arial" w:cs="Arial"/>
          <w:iCs/>
        </w:rPr>
      </w:pPr>
      <w:r w:rsidRPr="003A35FD">
        <w:rPr>
          <w:rFonts w:ascii="Arial" w:hAnsi="Arial" w:cs="Arial"/>
          <w:iCs/>
        </w:rPr>
        <w:t>Број радних сати – не више од 15.000</w:t>
      </w:r>
    </w:p>
    <w:p w:rsidR="00921401" w:rsidRPr="003A35FD" w:rsidRDefault="00921401" w:rsidP="00B8596C">
      <w:pPr>
        <w:pStyle w:val="Standard"/>
        <w:numPr>
          <w:ilvl w:val="0"/>
          <w:numId w:val="28"/>
        </w:numPr>
        <w:jc w:val="both"/>
        <w:rPr>
          <w:rFonts w:ascii="Arial" w:hAnsi="Arial" w:cs="Arial"/>
          <w:iCs/>
        </w:rPr>
      </w:pPr>
      <w:r w:rsidRPr="003A35FD">
        <w:rPr>
          <w:rFonts w:ascii="Arial" w:hAnsi="Arial" w:cs="Arial"/>
          <w:iCs/>
        </w:rPr>
        <w:t xml:space="preserve">Управљање – хидраулично </w:t>
      </w:r>
    </w:p>
    <w:p w:rsidR="00921401" w:rsidRPr="003A35FD" w:rsidRDefault="00921401" w:rsidP="00921401">
      <w:pPr>
        <w:pStyle w:val="Standard"/>
        <w:ind w:left="720"/>
        <w:jc w:val="both"/>
        <w:rPr>
          <w:rFonts w:ascii="Arial" w:hAnsi="Arial" w:cs="Arial"/>
          <w:iCs/>
        </w:rPr>
      </w:pPr>
      <w:r w:rsidRPr="003A35FD">
        <w:rPr>
          <w:rFonts w:ascii="Arial" w:hAnsi="Arial" w:cs="Arial"/>
          <w:iCs/>
        </w:rPr>
        <w:t xml:space="preserve">Могућност „преламања“ </w:t>
      </w:r>
      <w:r w:rsidR="008A13A3" w:rsidRPr="003A35FD">
        <w:rPr>
          <w:rFonts w:ascii="Arial" w:hAnsi="Arial" w:cs="Arial"/>
          <w:iCs/>
        </w:rPr>
        <w:t>грејдера, тако да предњи точкови не буду у оси са задњим</w:t>
      </w:r>
    </w:p>
    <w:p w:rsidR="006F2035" w:rsidRPr="006F2035" w:rsidRDefault="008A13A3" w:rsidP="006F2035">
      <w:pPr>
        <w:pStyle w:val="Standard"/>
        <w:ind w:left="720"/>
        <w:jc w:val="both"/>
        <w:rPr>
          <w:rFonts w:ascii="Arial" w:hAnsi="Arial" w:cs="Arial"/>
          <w:iCs/>
        </w:rPr>
      </w:pPr>
      <w:r w:rsidRPr="003A35FD">
        <w:rPr>
          <w:rFonts w:ascii="Arial" w:hAnsi="Arial" w:cs="Arial"/>
          <w:iCs/>
        </w:rPr>
        <w:t>Предња осовина осцилирајућа са управљачким точковима и хидрауличним подесивим нагибом точкова</w:t>
      </w:r>
    </w:p>
    <w:p w:rsidR="008A13A3" w:rsidRPr="00D9015A" w:rsidRDefault="008A13A3" w:rsidP="00B8596C">
      <w:pPr>
        <w:pStyle w:val="Standard"/>
        <w:numPr>
          <w:ilvl w:val="0"/>
          <w:numId w:val="28"/>
        </w:numPr>
        <w:jc w:val="both"/>
        <w:rPr>
          <w:rFonts w:ascii="Arial" w:hAnsi="Arial" w:cs="Arial"/>
          <w:iCs/>
        </w:rPr>
      </w:pPr>
      <w:r w:rsidRPr="003A35FD">
        <w:rPr>
          <w:rFonts w:ascii="Arial" w:hAnsi="Arial" w:cs="Arial"/>
          <w:iCs/>
        </w:rPr>
        <w:t>Извршни елементи</w:t>
      </w:r>
    </w:p>
    <w:p w:rsidR="00D9015A" w:rsidRPr="003A35FD" w:rsidRDefault="00D9015A" w:rsidP="00D9015A">
      <w:pPr>
        <w:pStyle w:val="Standard"/>
        <w:ind w:left="720"/>
        <w:jc w:val="both"/>
        <w:rPr>
          <w:rFonts w:ascii="Arial" w:hAnsi="Arial" w:cs="Arial"/>
          <w:iCs/>
        </w:rPr>
      </w:pPr>
      <w:r>
        <w:rPr>
          <w:rFonts w:ascii="Arial" w:hAnsi="Arial" w:cs="Arial"/>
          <w:iCs/>
        </w:rPr>
        <w:t>Заокретање задње радне даске 360</w:t>
      </w:r>
      <w:r w:rsidRPr="00D9015A">
        <w:rPr>
          <w:rFonts w:ascii="Arial" w:hAnsi="Arial" w:cs="Arial"/>
          <w:iCs/>
          <w:color w:val="auto"/>
        </w:rPr>
        <w:t xml:space="preserve"> </w:t>
      </w:r>
      <w:r w:rsidRPr="006F2035">
        <w:rPr>
          <w:rFonts w:ascii="Arial" w:hAnsi="Arial" w:cs="Arial"/>
          <w:iCs/>
          <w:color w:val="auto"/>
        </w:rPr>
        <w:t>º</w:t>
      </w:r>
    </w:p>
    <w:p w:rsidR="00D76DE4" w:rsidRDefault="008A13A3" w:rsidP="008A13A3">
      <w:pPr>
        <w:pStyle w:val="Standard"/>
        <w:ind w:left="720"/>
        <w:jc w:val="both"/>
        <w:rPr>
          <w:rFonts w:ascii="Arial" w:hAnsi="Arial" w:cs="Arial"/>
          <w:iCs/>
          <w:color w:val="auto"/>
        </w:rPr>
      </w:pPr>
      <w:r w:rsidRPr="006F2035">
        <w:rPr>
          <w:rFonts w:ascii="Arial" w:hAnsi="Arial" w:cs="Arial"/>
          <w:iCs/>
          <w:color w:val="auto"/>
        </w:rPr>
        <w:t xml:space="preserve">Предњи плуг </w:t>
      </w:r>
      <w:r w:rsidR="00D76DE4">
        <w:rPr>
          <w:rFonts w:ascii="Arial" w:hAnsi="Arial" w:cs="Arial"/>
          <w:iCs/>
          <w:color w:val="auto"/>
        </w:rPr>
        <w:t>– са могућношћу дизања висински</w:t>
      </w:r>
    </w:p>
    <w:p w:rsidR="008A13A3" w:rsidRPr="00D76DE4" w:rsidRDefault="00D76DE4" w:rsidP="00D76DE4">
      <w:pPr>
        <w:pStyle w:val="Standard"/>
        <w:numPr>
          <w:ilvl w:val="0"/>
          <w:numId w:val="31"/>
        </w:numPr>
        <w:jc w:val="both"/>
        <w:rPr>
          <w:rFonts w:ascii="Arial" w:hAnsi="Arial" w:cs="Arial"/>
          <w:iCs/>
          <w:color w:val="auto"/>
        </w:rPr>
      </w:pPr>
      <w:r>
        <w:rPr>
          <w:rFonts w:ascii="Arial" w:hAnsi="Arial" w:cs="Arial"/>
          <w:iCs/>
          <w:color w:val="auto"/>
        </w:rPr>
        <w:t xml:space="preserve">Укупном ширином 2350  </w:t>
      </w:r>
      <w:r w:rsidRPr="003A35FD">
        <w:rPr>
          <w:rFonts w:ascii="Arial" w:hAnsi="Arial" w:cs="Arial"/>
          <w:iCs/>
        </w:rPr>
        <w:t>mm</w:t>
      </w:r>
    </w:p>
    <w:p w:rsidR="00D76DE4" w:rsidRPr="00D76DE4" w:rsidRDefault="00D76DE4" w:rsidP="00D76DE4">
      <w:pPr>
        <w:pStyle w:val="Standard"/>
        <w:numPr>
          <w:ilvl w:val="0"/>
          <w:numId w:val="31"/>
        </w:numPr>
        <w:jc w:val="both"/>
        <w:rPr>
          <w:rFonts w:ascii="Arial" w:hAnsi="Arial" w:cs="Arial"/>
          <w:iCs/>
          <w:color w:val="auto"/>
        </w:rPr>
      </w:pPr>
      <w:r>
        <w:rPr>
          <w:rFonts w:ascii="Arial" w:hAnsi="Arial" w:cs="Arial"/>
          <w:iCs/>
        </w:rPr>
        <w:t xml:space="preserve">Укупном висином 760 </w:t>
      </w:r>
      <w:r w:rsidRPr="003A35FD">
        <w:rPr>
          <w:rFonts w:ascii="Arial" w:hAnsi="Arial" w:cs="Arial"/>
          <w:iCs/>
        </w:rPr>
        <w:t>mm</w:t>
      </w:r>
    </w:p>
    <w:p w:rsidR="008A13A3" w:rsidRDefault="008A13A3" w:rsidP="008A13A3">
      <w:pPr>
        <w:pStyle w:val="Standard"/>
        <w:ind w:left="720"/>
        <w:jc w:val="both"/>
        <w:rPr>
          <w:rFonts w:ascii="Arial" w:hAnsi="Arial" w:cs="Arial"/>
          <w:iCs/>
          <w:color w:val="auto"/>
        </w:rPr>
      </w:pPr>
      <w:r w:rsidRPr="006F2035">
        <w:rPr>
          <w:rFonts w:ascii="Arial" w:hAnsi="Arial" w:cs="Arial"/>
          <w:iCs/>
          <w:color w:val="auto"/>
        </w:rPr>
        <w:t xml:space="preserve">Средњи плуг -  са могућношћу подизања изнад земље,продирања у дубину  и ротације ( у радном положају) око уздужне осе машине у леву </w:t>
      </w:r>
      <w:r w:rsidR="00654602" w:rsidRPr="006F2035">
        <w:rPr>
          <w:rFonts w:ascii="Arial" w:hAnsi="Arial" w:cs="Arial"/>
          <w:iCs/>
          <w:color w:val="auto"/>
        </w:rPr>
        <w:t xml:space="preserve">и десну </w:t>
      </w:r>
      <w:r w:rsidRPr="006F2035">
        <w:rPr>
          <w:rFonts w:ascii="Arial" w:hAnsi="Arial" w:cs="Arial"/>
          <w:iCs/>
          <w:color w:val="auto"/>
        </w:rPr>
        <w:t>страну минимум 90º</w:t>
      </w:r>
    </w:p>
    <w:p w:rsidR="00D76DE4" w:rsidRPr="00D76DE4" w:rsidRDefault="00D76DE4" w:rsidP="00D76DE4">
      <w:pPr>
        <w:pStyle w:val="Standard"/>
        <w:numPr>
          <w:ilvl w:val="0"/>
          <w:numId w:val="31"/>
        </w:numPr>
        <w:jc w:val="both"/>
        <w:rPr>
          <w:rFonts w:ascii="Arial" w:hAnsi="Arial" w:cs="Arial"/>
          <w:iCs/>
          <w:color w:val="auto"/>
        </w:rPr>
      </w:pPr>
      <w:r>
        <w:rPr>
          <w:rFonts w:ascii="Arial" w:hAnsi="Arial" w:cs="Arial"/>
          <w:iCs/>
          <w:color w:val="auto"/>
        </w:rPr>
        <w:t xml:space="preserve">Укупном ширином 3350 </w:t>
      </w:r>
      <w:r w:rsidRPr="003A35FD">
        <w:rPr>
          <w:rFonts w:ascii="Arial" w:hAnsi="Arial" w:cs="Arial"/>
          <w:iCs/>
        </w:rPr>
        <w:t>mm</w:t>
      </w:r>
    </w:p>
    <w:p w:rsidR="00D76DE4" w:rsidRPr="00D76DE4" w:rsidRDefault="00D76DE4" w:rsidP="00D76DE4">
      <w:pPr>
        <w:pStyle w:val="Standard"/>
        <w:numPr>
          <w:ilvl w:val="0"/>
          <w:numId w:val="31"/>
        </w:numPr>
        <w:jc w:val="both"/>
        <w:rPr>
          <w:rFonts w:ascii="Arial" w:hAnsi="Arial" w:cs="Arial"/>
          <w:iCs/>
          <w:color w:val="auto"/>
        </w:rPr>
      </w:pPr>
      <w:r>
        <w:rPr>
          <w:rFonts w:ascii="Arial" w:hAnsi="Arial" w:cs="Arial"/>
          <w:iCs/>
        </w:rPr>
        <w:t xml:space="preserve">Укупном висином 550 </w:t>
      </w:r>
      <w:r w:rsidRPr="003A35FD">
        <w:rPr>
          <w:rFonts w:ascii="Arial" w:hAnsi="Arial" w:cs="Arial"/>
          <w:iCs/>
        </w:rPr>
        <w:t>mm</w:t>
      </w:r>
    </w:p>
    <w:p w:rsidR="008A13A3" w:rsidRPr="00D76DE4" w:rsidRDefault="008A13A3" w:rsidP="008A13A3">
      <w:pPr>
        <w:pStyle w:val="Standard"/>
        <w:ind w:left="720"/>
        <w:jc w:val="both"/>
        <w:rPr>
          <w:rFonts w:ascii="Arial" w:hAnsi="Arial" w:cs="Arial"/>
          <w:iCs/>
          <w:color w:val="auto"/>
        </w:rPr>
      </w:pPr>
      <w:r w:rsidRPr="006F2035">
        <w:rPr>
          <w:rFonts w:ascii="Arial" w:hAnsi="Arial" w:cs="Arial"/>
          <w:iCs/>
          <w:color w:val="auto"/>
        </w:rPr>
        <w:t>Рипери</w:t>
      </w:r>
      <w:r w:rsidR="006F2035" w:rsidRPr="006F2035">
        <w:rPr>
          <w:rFonts w:ascii="Arial" w:hAnsi="Arial" w:cs="Arial"/>
          <w:iCs/>
          <w:color w:val="auto"/>
        </w:rPr>
        <w:t xml:space="preserve"> – минимум 5</w:t>
      </w:r>
      <w:r w:rsidR="007D4124" w:rsidRPr="006F2035">
        <w:rPr>
          <w:rFonts w:ascii="Arial" w:hAnsi="Arial" w:cs="Arial"/>
          <w:iCs/>
          <w:color w:val="auto"/>
        </w:rPr>
        <w:t xml:space="preserve"> комада</w:t>
      </w:r>
      <w:r w:rsidR="00D76DE4">
        <w:rPr>
          <w:rFonts w:ascii="Arial" w:hAnsi="Arial" w:cs="Arial"/>
          <w:iCs/>
          <w:color w:val="auto"/>
        </w:rPr>
        <w:t xml:space="preserve"> са растојањем између истих од  500</w:t>
      </w:r>
      <w:r w:rsidR="00D76DE4" w:rsidRPr="003A35FD">
        <w:rPr>
          <w:rFonts w:ascii="Arial" w:hAnsi="Arial" w:cs="Arial"/>
          <w:iCs/>
        </w:rPr>
        <w:t>mm</w:t>
      </w:r>
      <w:r w:rsidR="00D76DE4">
        <w:rPr>
          <w:rFonts w:ascii="Arial" w:hAnsi="Arial" w:cs="Arial"/>
          <w:iCs/>
        </w:rPr>
        <w:t xml:space="preserve"> и укупном ширином 2100</w:t>
      </w:r>
      <w:r w:rsidR="00D76DE4" w:rsidRPr="00D76DE4">
        <w:rPr>
          <w:rFonts w:ascii="Arial" w:hAnsi="Arial" w:cs="Arial"/>
          <w:iCs/>
        </w:rPr>
        <w:t xml:space="preserve"> </w:t>
      </w:r>
      <w:r w:rsidR="00D76DE4" w:rsidRPr="003A35FD">
        <w:rPr>
          <w:rFonts w:ascii="Arial" w:hAnsi="Arial" w:cs="Arial"/>
          <w:iCs/>
        </w:rPr>
        <w:t>mm</w:t>
      </w:r>
    </w:p>
    <w:p w:rsidR="00654602" w:rsidRPr="003A35FD" w:rsidRDefault="00654602" w:rsidP="00B8596C">
      <w:pPr>
        <w:pStyle w:val="Standard"/>
        <w:numPr>
          <w:ilvl w:val="0"/>
          <w:numId w:val="28"/>
        </w:numPr>
        <w:jc w:val="both"/>
        <w:rPr>
          <w:rFonts w:ascii="Arial" w:hAnsi="Arial" w:cs="Arial"/>
          <w:iCs/>
        </w:rPr>
      </w:pPr>
      <w:r w:rsidRPr="003A35FD">
        <w:rPr>
          <w:rFonts w:ascii="Arial" w:hAnsi="Arial" w:cs="Arial"/>
          <w:iCs/>
        </w:rPr>
        <w:t>Тежина машине са свом опремом и радним флуидима минимум 11.</w:t>
      </w:r>
      <w:r w:rsidR="006C3711">
        <w:rPr>
          <w:rFonts w:ascii="Arial" w:hAnsi="Arial" w:cs="Arial"/>
          <w:iCs/>
        </w:rPr>
        <w:t>2</w:t>
      </w:r>
      <w:r w:rsidRPr="003A35FD">
        <w:rPr>
          <w:rFonts w:ascii="Arial" w:hAnsi="Arial" w:cs="Arial"/>
          <w:iCs/>
        </w:rPr>
        <w:t>00 kg</w:t>
      </w:r>
    </w:p>
    <w:p w:rsidR="007D4124" w:rsidRPr="003A35FD" w:rsidRDefault="007D4124" w:rsidP="00B8596C">
      <w:pPr>
        <w:pStyle w:val="Standard"/>
        <w:numPr>
          <w:ilvl w:val="0"/>
          <w:numId w:val="28"/>
        </w:numPr>
        <w:jc w:val="both"/>
        <w:rPr>
          <w:rFonts w:ascii="Arial" w:hAnsi="Arial" w:cs="Arial"/>
          <w:iCs/>
        </w:rPr>
      </w:pPr>
      <w:r w:rsidRPr="003A35FD">
        <w:rPr>
          <w:rFonts w:ascii="Arial" w:hAnsi="Arial" w:cs="Arial"/>
          <w:iCs/>
        </w:rPr>
        <w:t>Габаритне димензије:</w:t>
      </w:r>
    </w:p>
    <w:p w:rsidR="007D4124" w:rsidRPr="003A35FD" w:rsidRDefault="007D4124" w:rsidP="00B8596C">
      <w:pPr>
        <w:pStyle w:val="Standard"/>
        <w:numPr>
          <w:ilvl w:val="0"/>
          <w:numId w:val="29"/>
        </w:numPr>
        <w:jc w:val="both"/>
        <w:rPr>
          <w:rFonts w:ascii="Arial" w:hAnsi="Arial" w:cs="Arial"/>
          <w:iCs/>
        </w:rPr>
      </w:pPr>
      <w:r w:rsidRPr="003A35FD">
        <w:rPr>
          <w:rFonts w:ascii="Arial" w:hAnsi="Arial" w:cs="Arial"/>
          <w:iCs/>
        </w:rPr>
        <w:t>Дужина – не мања од 8800 mm</w:t>
      </w:r>
    </w:p>
    <w:p w:rsidR="007D4124" w:rsidRPr="003A35FD" w:rsidRDefault="006C3711" w:rsidP="00B8596C">
      <w:pPr>
        <w:pStyle w:val="Standard"/>
        <w:numPr>
          <w:ilvl w:val="0"/>
          <w:numId w:val="29"/>
        </w:numPr>
        <w:jc w:val="both"/>
        <w:rPr>
          <w:rFonts w:ascii="Arial" w:hAnsi="Arial" w:cs="Arial"/>
          <w:iCs/>
        </w:rPr>
      </w:pPr>
      <w:r>
        <w:rPr>
          <w:rFonts w:ascii="Arial" w:hAnsi="Arial" w:cs="Arial"/>
          <w:iCs/>
        </w:rPr>
        <w:t>Ширина – не мања од 23</w:t>
      </w:r>
      <w:r w:rsidR="007D4124" w:rsidRPr="003A35FD">
        <w:rPr>
          <w:rFonts w:ascii="Arial" w:hAnsi="Arial" w:cs="Arial"/>
          <w:iCs/>
        </w:rPr>
        <w:t>00 mm</w:t>
      </w:r>
    </w:p>
    <w:p w:rsidR="006C3711" w:rsidRPr="006C3711" w:rsidRDefault="007D4124" w:rsidP="00B8596C">
      <w:pPr>
        <w:pStyle w:val="Standard"/>
        <w:numPr>
          <w:ilvl w:val="0"/>
          <w:numId w:val="29"/>
        </w:numPr>
        <w:jc w:val="both"/>
        <w:rPr>
          <w:rFonts w:ascii="Arial" w:hAnsi="Arial" w:cs="Arial"/>
          <w:iCs/>
        </w:rPr>
      </w:pPr>
      <w:r w:rsidRPr="003A35FD">
        <w:rPr>
          <w:rFonts w:ascii="Arial" w:hAnsi="Arial" w:cs="Arial"/>
          <w:iCs/>
        </w:rPr>
        <w:t>Висина –</w:t>
      </w:r>
      <w:r w:rsidR="003A35FD" w:rsidRPr="003A35FD">
        <w:rPr>
          <w:rFonts w:ascii="Arial" w:hAnsi="Arial" w:cs="Arial"/>
          <w:iCs/>
        </w:rPr>
        <w:t xml:space="preserve"> не мања од 3000 mm</w:t>
      </w:r>
    </w:p>
    <w:p w:rsidR="006C3711" w:rsidRPr="006C3711" w:rsidRDefault="006C3711" w:rsidP="00B8596C">
      <w:pPr>
        <w:pStyle w:val="Standard"/>
        <w:numPr>
          <w:ilvl w:val="0"/>
          <w:numId w:val="28"/>
        </w:numPr>
        <w:jc w:val="both"/>
        <w:rPr>
          <w:rFonts w:ascii="Arial" w:hAnsi="Arial" w:cs="Arial"/>
          <w:iCs/>
        </w:rPr>
      </w:pPr>
      <w:r>
        <w:rPr>
          <w:rFonts w:ascii="Arial" w:hAnsi="Arial" w:cs="Arial"/>
          <w:iCs/>
        </w:rPr>
        <w:lastRenderedPageBreak/>
        <w:t>Технички потпуно исправна</w:t>
      </w:r>
    </w:p>
    <w:p w:rsidR="006C3711" w:rsidRPr="006C3711" w:rsidRDefault="00654602" w:rsidP="00B8596C">
      <w:pPr>
        <w:pStyle w:val="Standard"/>
        <w:numPr>
          <w:ilvl w:val="0"/>
          <w:numId w:val="28"/>
        </w:numPr>
        <w:jc w:val="both"/>
        <w:rPr>
          <w:rFonts w:ascii="Arial" w:hAnsi="Arial" w:cs="Arial"/>
          <w:iCs/>
        </w:rPr>
      </w:pPr>
      <w:r w:rsidRPr="003A35FD">
        <w:rPr>
          <w:rFonts w:ascii="Arial" w:hAnsi="Arial" w:cs="Arial"/>
          <w:iCs/>
        </w:rPr>
        <w:t>Да је машина била регистрована у Србији</w:t>
      </w:r>
    </w:p>
    <w:p w:rsidR="00C90E6F" w:rsidRPr="003A35FD" w:rsidRDefault="00C90E6F" w:rsidP="00C90E6F">
      <w:pPr>
        <w:pStyle w:val="Standard"/>
        <w:ind w:left="720"/>
        <w:jc w:val="both"/>
        <w:rPr>
          <w:rFonts w:ascii="Arial" w:hAnsi="Arial" w:cs="Arial"/>
          <w:iCs/>
        </w:rPr>
      </w:pPr>
    </w:p>
    <w:p w:rsidR="008A13A3" w:rsidRPr="00D9015A" w:rsidRDefault="00980235" w:rsidP="00D9015A">
      <w:pPr>
        <w:pStyle w:val="Standard"/>
        <w:ind w:left="720"/>
        <w:jc w:val="both"/>
        <w:rPr>
          <w:rFonts w:ascii="Arial" w:hAnsi="Arial" w:cs="Arial"/>
          <w:iCs/>
          <w:color w:val="auto"/>
        </w:rPr>
      </w:pP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при прегледу, вредновању и упореживању понуда ,  а може да врши и контролу (увид)  код понуђача , односно његовог подизвођача. Водећи се наведеном законском одредбом, понуђач је дужан да на писани захтев наручиоца , након отварања понуда , омогући техничку проверу испуњености услова из техничке спецификације , као и проверу односно тестирање у раду машине од стране стручне комисије , о чему ће се уредно сачинити записник.</w:t>
      </w:r>
    </w:p>
    <w:p w:rsidR="008A13A3" w:rsidRPr="00551026" w:rsidRDefault="008A13A3" w:rsidP="008A13A3">
      <w:pPr>
        <w:pStyle w:val="Standard"/>
        <w:jc w:val="both"/>
        <w:rPr>
          <w:rFonts w:ascii="Arial" w:hAnsi="Arial" w:cs="Arial"/>
          <w:b/>
          <w:iCs/>
        </w:rPr>
      </w:pPr>
    </w:p>
    <w:p w:rsidR="00551026" w:rsidRPr="00551026" w:rsidRDefault="00551026" w:rsidP="0062365A">
      <w:pPr>
        <w:pStyle w:val="Standard"/>
        <w:jc w:val="both"/>
      </w:pPr>
    </w:p>
    <w:p w:rsidR="0062365A" w:rsidRDefault="0062365A"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Default="0062365A" w:rsidP="00D05C2D">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62365A" w:rsidRPr="00755570" w:rsidRDefault="0062365A" w:rsidP="00B8596C">
      <w:pPr>
        <w:pStyle w:val="ListParagraph"/>
        <w:numPr>
          <w:ilvl w:val="0"/>
          <w:numId w:val="27"/>
        </w:numPr>
        <w:jc w:val="both"/>
        <w:rPr>
          <w:color w:val="auto"/>
        </w:rPr>
      </w:pPr>
      <w:r>
        <w:rPr>
          <w:rFonts w:ascii="Arial" w:hAnsi="Arial" w:cs="Arial"/>
          <w:iCs/>
        </w:rPr>
        <w:t>је</w:t>
      </w:r>
      <w:r w:rsidRPr="00B45E9D">
        <w:rPr>
          <w:rFonts w:ascii="Arial" w:hAnsi="Arial" w:cs="Arial"/>
          <w:iCs/>
        </w:rPr>
        <w:t xml:space="preserve"> претходне </w:t>
      </w:r>
      <w:r w:rsidR="00F478AE">
        <w:rPr>
          <w:rFonts w:ascii="Arial" w:hAnsi="Arial" w:cs="Arial"/>
          <w:iCs/>
        </w:rPr>
        <w:t>три обрачунске године (201</w:t>
      </w:r>
      <w:r w:rsidR="005C272E">
        <w:rPr>
          <w:rFonts w:ascii="Arial" w:hAnsi="Arial" w:cs="Arial"/>
          <w:iCs/>
        </w:rPr>
        <w:t>4</w:t>
      </w:r>
      <w:r w:rsidR="00A21023">
        <w:rPr>
          <w:rFonts w:ascii="Arial" w:hAnsi="Arial" w:cs="Arial"/>
          <w:iCs/>
        </w:rPr>
        <w:t>,201</w:t>
      </w:r>
      <w:r w:rsidR="005C272E">
        <w:rPr>
          <w:rFonts w:ascii="Arial" w:hAnsi="Arial" w:cs="Arial"/>
          <w:iCs/>
        </w:rPr>
        <w:t>5</w:t>
      </w:r>
      <w:r w:rsidRPr="00B45E9D">
        <w:rPr>
          <w:rFonts w:ascii="Arial" w:hAnsi="Arial" w:cs="Arial"/>
          <w:iCs/>
        </w:rPr>
        <w:t xml:space="preserve">. </w:t>
      </w:r>
      <w:r>
        <w:rPr>
          <w:rFonts w:ascii="Arial" w:hAnsi="Arial" w:cs="Arial"/>
          <w:iCs/>
        </w:rPr>
        <w:t>и</w:t>
      </w:r>
      <w:r w:rsidR="00A21023">
        <w:rPr>
          <w:rFonts w:ascii="Arial" w:hAnsi="Arial" w:cs="Arial"/>
          <w:iCs/>
        </w:rPr>
        <w:t xml:space="preserve"> 201</w:t>
      </w:r>
      <w:r w:rsidR="005C272E">
        <w:rPr>
          <w:rFonts w:ascii="Arial" w:hAnsi="Arial" w:cs="Arial"/>
          <w:iCs/>
        </w:rPr>
        <w:t>6</w:t>
      </w:r>
      <w:r w:rsidRPr="00B45E9D">
        <w:rPr>
          <w:rFonts w:ascii="Arial" w:hAnsi="Arial" w:cs="Arial"/>
          <w:iCs/>
        </w:rPr>
        <w:t xml:space="preserve">. ) </w:t>
      </w:r>
      <w:r w:rsidR="005B7E75">
        <w:rPr>
          <w:rFonts w:ascii="Arial" w:hAnsi="Arial" w:cs="Arial"/>
          <w:iCs/>
        </w:rPr>
        <w:t xml:space="preserve">пословао позитивно </w:t>
      </w:r>
      <w:r w:rsidR="00041E45">
        <w:rPr>
          <w:rFonts w:ascii="Arial" w:hAnsi="Arial" w:cs="Arial"/>
          <w:iCs/>
        </w:rPr>
        <w:t>(</w:t>
      </w:r>
      <w:r w:rsidR="005B7E75">
        <w:rPr>
          <w:rFonts w:ascii="Arial" w:hAnsi="Arial" w:cs="Arial"/>
          <w:iCs/>
        </w:rPr>
        <w:t>са добитком</w:t>
      </w:r>
      <w:r w:rsidR="00041E45">
        <w:rPr>
          <w:rFonts w:ascii="Arial" w:hAnsi="Arial" w:cs="Arial"/>
          <w:iCs/>
        </w:rPr>
        <w:t>)</w:t>
      </w:r>
      <w:r w:rsidR="005B7E75">
        <w:rPr>
          <w:rFonts w:ascii="Arial" w:hAnsi="Arial" w:cs="Arial"/>
          <w:iCs/>
        </w:rPr>
        <w:t>.</w:t>
      </w:r>
    </w:p>
    <w:p w:rsidR="0062365A" w:rsidRPr="005B7E75" w:rsidRDefault="0062365A" w:rsidP="005B7E75">
      <w:pPr>
        <w:ind w:left="720"/>
        <w:jc w:val="both"/>
        <w:rPr>
          <w:sz w:val="24"/>
          <w:szCs w:val="24"/>
        </w:rPr>
      </w:pPr>
      <w:r w:rsidRPr="007B6FAC">
        <w:rPr>
          <w:rFonts w:ascii="Arial" w:hAnsi="Arial" w:cs="Arial"/>
          <w:iCs/>
          <w:sz w:val="24"/>
          <w:szCs w:val="24"/>
        </w:rPr>
        <w:lastRenderedPageBreak/>
        <w:t xml:space="preserve">Овај услов треба да испуни у случају да понуду подноси самостално, </w:t>
      </w:r>
      <w:r w:rsidR="006B03BA" w:rsidRPr="007B6FAC">
        <w:rPr>
          <w:rFonts w:ascii="Arial" w:hAnsi="Arial" w:cs="Arial"/>
          <w:iCs/>
          <w:sz w:val="24"/>
          <w:szCs w:val="24"/>
        </w:rPr>
        <w:t xml:space="preserve">   </w:t>
      </w:r>
      <w:r w:rsidRPr="007B6FAC">
        <w:rPr>
          <w:rFonts w:ascii="Arial" w:hAnsi="Arial" w:cs="Arial"/>
          <w:iCs/>
          <w:sz w:val="24"/>
          <w:szCs w:val="24"/>
        </w:rPr>
        <w:t>док у ситуацији да понуду подноси са подизвођачем или у ситуацији заједничког наступа у групи понуђа</w:t>
      </w:r>
      <w:r w:rsidR="005B7E75">
        <w:rPr>
          <w:rFonts w:ascii="Arial" w:hAnsi="Arial" w:cs="Arial"/>
          <w:iCs/>
          <w:sz w:val="24"/>
          <w:szCs w:val="24"/>
        </w:rPr>
        <w:t xml:space="preserve">ча, услов испуњавају </w:t>
      </w:r>
      <w:r w:rsidRPr="007B6FAC">
        <w:rPr>
          <w:rFonts w:ascii="Arial" w:hAnsi="Arial" w:cs="Arial"/>
          <w:iCs/>
          <w:sz w:val="24"/>
          <w:szCs w:val="24"/>
        </w:rPr>
        <w:t xml:space="preserve"> сви учесници поступка.</w:t>
      </w:r>
    </w:p>
    <w:p w:rsidR="00755570" w:rsidRPr="005B7E75" w:rsidRDefault="00041E45" w:rsidP="00B8596C">
      <w:pPr>
        <w:pStyle w:val="ListParagraph"/>
        <w:numPr>
          <w:ilvl w:val="0"/>
          <w:numId w:val="27"/>
        </w:numPr>
        <w:jc w:val="both"/>
        <w:rPr>
          <w:rFonts w:ascii="Arial" w:hAnsi="Arial" w:cs="Arial"/>
          <w:iCs/>
        </w:rPr>
      </w:pPr>
      <w:r>
        <w:rPr>
          <w:rFonts w:ascii="Arial" w:hAnsi="Arial" w:cs="Arial"/>
          <w:iCs/>
        </w:rPr>
        <w:t>У претходнe</w:t>
      </w:r>
      <w:r w:rsidR="009779D4" w:rsidRPr="005B7E75">
        <w:rPr>
          <w:rFonts w:ascii="Arial" w:hAnsi="Arial" w:cs="Arial"/>
          <w:iCs/>
        </w:rPr>
        <w:t xml:space="preserve"> три </w:t>
      </w:r>
      <w:r>
        <w:rPr>
          <w:rFonts w:ascii="Arial" w:hAnsi="Arial" w:cs="Arial"/>
          <w:iCs/>
        </w:rPr>
        <w:t>године</w:t>
      </w:r>
      <w:r w:rsidR="0062365A" w:rsidRPr="005B7E75">
        <w:rPr>
          <w:rFonts w:ascii="Arial" w:hAnsi="Arial" w:cs="Arial"/>
          <w:iCs/>
        </w:rPr>
        <w:t xml:space="preserve">, рачунајући од дана објаве, није имао блокаду текућих рачуна код пословних банака. </w:t>
      </w:r>
    </w:p>
    <w:p w:rsidR="0062365A" w:rsidRDefault="0062365A" w:rsidP="007B6FAC">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w:t>
      </w:r>
      <w:r w:rsidR="008C1BF5" w:rsidRPr="007B6FAC">
        <w:rPr>
          <w:rFonts w:ascii="Arial" w:hAnsi="Arial" w:cs="Arial"/>
          <w:iCs/>
          <w:sz w:val="24"/>
          <w:szCs w:val="24"/>
        </w:rPr>
        <w:t>з</w:t>
      </w:r>
      <w:r w:rsidRPr="007B6FAC">
        <w:rPr>
          <w:rFonts w:ascii="Arial" w:hAnsi="Arial" w:cs="Arial"/>
          <w:iCs/>
          <w:sz w:val="24"/>
          <w:szCs w:val="24"/>
        </w:rPr>
        <w:t xml:space="preserve"> групе понуђача.</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w:t>
      </w:r>
      <w:r>
        <w:rPr>
          <w:rFonts w:ascii="Arial" w:hAnsi="Arial" w:cs="Arial"/>
        </w:rPr>
        <w:lastRenderedPageBreak/>
        <w:t xml:space="preserve">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62365A" w:rsidRPr="00041E45" w:rsidRDefault="0062365A" w:rsidP="0062365A">
      <w:pPr>
        <w:pStyle w:val="ListParagraph"/>
        <w:ind w:left="1416"/>
        <w:jc w:val="both"/>
        <w:rPr>
          <w:color w:val="auto"/>
        </w:rPr>
      </w:pPr>
      <w:r w:rsidRPr="009A3E5A">
        <w:rPr>
          <w:rFonts w:ascii="Arial" w:hAnsi="Arial" w:cs="Arial"/>
          <w:iCs/>
          <w:color w:val="auto"/>
        </w:rPr>
        <w:tab/>
        <w:t>1) У претходне три обра</w:t>
      </w:r>
      <w:r w:rsidR="00F94901" w:rsidRPr="009A3E5A">
        <w:rPr>
          <w:rFonts w:ascii="Arial" w:hAnsi="Arial" w:cs="Arial"/>
          <w:iCs/>
          <w:color w:val="auto"/>
        </w:rPr>
        <w:t>чунске године (201</w:t>
      </w:r>
      <w:r w:rsidR="00EB397B">
        <w:rPr>
          <w:rFonts w:ascii="Arial" w:hAnsi="Arial" w:cs="Arial"/>
          <w:iCs/>
          <w:color w:val="auto"/>
        </w:rPr>
        <w:t>4</w:t>
      </w:r>
      <w:r w:rsidR="00F94901" w:rsidRPr="009A3E5A">
        <w:rPr>
          <w:rFonts w:ascii="Arial" w:hAnsi="Arial" w:cs="Arial"/>
          <w:iCs/>
          <w:color w:val="auto"/>
        </w:rPr>
        <w:t>,201</w:t>
      </w:r>
      <w:r w:rsidR="00EB397B">
        <w:rPr>
          <w:rFonts w:ascii="Arial" w:hAnsi="Arial" w:cs="Arial"/>
          <w:iCs/>
          <w:color w:val="auto"/>
        </w:rPr>
        <w:t>5</w:t>
      </w:r>
      <w:r w:rsidR="00F94901" w:rsidRPr="009A3E5A">
        <w:rPr>
          <w:rFonts w:ascii="Arial" w:hAnsi="Arial" w:cs="Arial"/>
          <w:iCs/>
          <w:color w:val="auto"/>
        </w:rPr>
        <w:t>. и 201</w:t>
      </w:r>
      <w:r w:rsidR="00EB397B">
        <w:rPr>
          <w:rFonts w:ascii="Arial" w:hAnsi="Arial" w:cs="Arial"/>
          <w:iCs/>
          <w:color w:val="auto"/>
        </w:rPr>
        <w:t>6</w:t>
      </w:r>
      <w:r w:rsidRPr="009A3E5A">
        <w:rPr>
          <w:rFonts w:ascii="Arial" w:hAnsi="Arial" w:cs="Arial"/>
          <w:iCs/>
          <w:color w:val="auto"/>
        </w:rPr>
        <w:t xml:space="preserve">. ) </w:t>
      </w:r>
      <w:r w:rsidR="005B7E75">
        <w:rPr>
          <w:rFonts w:ascii="Arial" w:hAnsi="Arial" w:cs="Arial"/>
          <w:iCs/>
          <w:color w:val="auto"/>
        </w:rPr>
        <w:t xml:space="preserve">пословао позитивно </w:t>
      </w:r>
      <w:r w:rsidR="00041E45">
        <w:rPr>
          <w:rFonts w:ascii="Arial" w:hAnsi="Arial" w:cs="Arial"/>
          <w:iCs/>
          <w:color w:val="auto"/>
        </w:rPr>
        <w:t>(</w:t>
      </w:r>
      <w:r w:rsidR="005B7E75">
        <w:rPr>
          <w:rFonts w:ascii="Arial" w:hAnsi="Arial" w:cs="Arial"/>
          <w:iCs/>
          <w:color w:val="auto"/>
        </w:rPr>
        <w:t>са добитком</w:t>
      </w:r>
      <w:r w:rsidR="00041E45">
        <w:rPr>
          <w:rFonts w:ascii="Arial" w:hAnsi="Arial" w:cs="Arial"/>
          <w:iCs/>
          <w:color w:val="auto"/>
        </w:rPr>
        <w:t>).</w:t>
      </w:r>
    </w:p>
    <w:p w:rsidR="0062365A" w:rsidRPr="00EF1DC4" w:rsidRDefault="0062365A" w:rsidP="0062365A">
      <w:pPr>
        <w:pStyle w:val="ListParagraph"/>
        <w:ind w:left="1710"/>
        <w:jc w:val="both"/>
        <w:rPr>
          <w:rFonts w:ascii="Arial" w:hAnsi="Arial" w:cs="Arial"/>
          <w:b/>
          <w:iCs/>
          <w:color w:val="auto"/>
        </w:rPr>
      </w:pPr>
      <w:r w:rsidRPr="00EF1DC4">
        <w:rPr>
          <w:rFonts w:ascii="Arial" w:hAnsi="Arial" w:cs="Arial"/>
          <w:b/>
          <w:iCs/>
          <w:color w:val="auto"/>
        </w:rPr>
        <w:t xml:space="preserve">Доказ: </w:t>
      </w:r>
      <w:r w:rsidR="005B7E75">
        <w:rPr>
          <w:rFonts w:ascii="Arial" w:hAnsi="Arial" w:cs="Arial"/>
          <w:b/>
          <w:iCs/>
          <w:color w:val="auto"/>
        </w:rPr>
        <w:t>Оверене копије биланса успеха  за 2014,2015 и 2016</w:t>
      </w:r>
      <w:r w:rsidRPr="00EF1DC4">
        <w:rPr>
          <w:rFonts w:ascii="Arial" w:hAnsi="Arial" w:cs="Arial"/>
          <w:b/>
          <w:iCs/>
          <w:color w:val="auto"/>
        </w:rPr>
        <w:t>.</w:t>
      </w:r>
    </w:p>
    <w:p w:rsidR="0062365A" w:rsidRDefault="0062365A" w:rsidP="0062365A">
      <w:pPr>
        <w:pStyle w:val="ListParagraph"/>
        <w:ind w:left="1710"/>
        <w:jc w:val="both"/>
      </w:pPr>
      <w:r>
        <w:rPr>
          <w:rFonts w:ascii="Arial" w:hAnsi="Arial" w:cs="Arial"/>
          <w:iCs/>
        </w:rPr>
        <w:t xml:space="preserve">Овај доказ, односно услов понуђач треба да испуни у случају да понуду подноси самостално, док у ситуацији да понуду подноси са </w:t>
      </w:r>
      <w:r>
        <w:rPr>
          <w:rFonts w:ascii="Arial" w:hAnsi="Arial" w:cs="Arial"/>
          <w:iCs/>
        </w:rPr>
        <w:lastRenderedPageBreak/>
        <w:t>подизвођачем или у ситуацији заједничког наступа у групи понуђача, услов испуњавају сви учесници поступка.</w:t>
      </w:r>
    </w:p>
    <w:p w:rsidR="0062365A" w:rsidRPr="00EF1DC4" w:rsidRDefault="005B7E75" w:rsidP="0062365A">
      <w:pPr>
        <w:pStyle w:val="ListParagraph"/>
        <w:ind w:left="1710"/>
        <w:jc w:val="both"/>
        <w:rPr>
          <w:color w:val="auto"/>
        </w:rPr>
      </w:pPr>
      <w:r>
        <w:rPr>
          <w:rFonts w:ascii="Arial" w:hAnsi="Arial" w:cs="Arial"/>
          <w:iCs/>
          <w:color w:val="auto"/>
        </w:rPr>
        <w:t>3) У претходне три године</w:t>
      </w:r>
      <w:r w:rsidR="0062365A" w:rsidRPr="00EF1DC4">
        <w:rPr>
          <w:rFonts w:ascii="Arial" w:hAnsi="Arial" w:cs="Arial"/>
          <w:iCs/>
          <w:color w:val="auto"/>
        </w:rPr>
        <w:t xml:space="preserve"> рачунајући од дана објаве, није имао блокаду текућих рачуна код пословних банака. Овај услов треба да испуне и подизвођачи и групе понуђача.</w:t>
      </w:r>
    </w:p>
    <w:p w:rsidR="00A9198B" w:rsidRDefault="0062365A" w:rsidP="00A9198B">
      <w:pPr>
        <w:pStyle w:val="ListParagraph"/>
        <w:ind w:left="1710"/>
        <w:jc w:val="both"/>
        <w:rPr>
          <w:rFonts w:ascii="Arial" w:hAnsi="Arial" w:cs="Arial"/>
          <w:b/>
        </w:rPr>
      </w:pPr>
      <w:r>
        <w:rPr>
          <w:rFonts w:ascii="Arial" w:hAnsi="Arial" w:cs="Arial"/>
          <w:b/>
          <w:iCs/>
        </w:rPr>
        <w:t xml:space="preserve">Доказ: </w:t>
      </w:r>
      <w:r w:rsidR="00A9198B">
        <w:rPr>
          <w:rFonts w:ascii="Arial" w:hAnsi="Arial" w:cs="Arial"/>
          <w:b/>
        </w:rPr>
        <w:t xml:space="preserve">Изјава Понуђача на свом меморандуму да текући рачун  </w:t>
      </w:r>
      <w:r w:rsidR="006F6BFA">
        <w:rPr>
          <w:rFonts w:ascii="Arial" w:hAnsi="Arial" w:cs="Arial"/>
          <w:b/>
        </w:rPr>
        <w:t>три године</w:t>
      </w:r>
      <w:r w:rsidR="00193737">
        <w:rPr>
          <w:rFonts w:ascii="Arial" w:hAnsi="Arial" w:cs="Arial"/>
          <w:b/>
        </w:rPr>
        <w:t xml:space="preserve"> пре објављивања позива није био у блокади</w:t>
      </w:r>
      <w:r w:rsidR="00A9198B">
        <w:rPr>
          <w:rFonts w:ascii="Arial" w:hAnsi="Arial" w:cs="Arial"/>
          <w:b/>
        </w:rPr>
        <w:t>.Наручилац ће при изради извештаја о стручној оцени понуда извршити проверу на сајту Народне банке.</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pPr>
      <w:r>
        <w:rPr>
          <w:rFonts w:ascii="Arial" w:hAnsi="Arial" w:cs="Arial"/>
          <w:b/>
          <w:bCs/>
          <w:iCs/>
        </w:rPr>
        <w:t>Додатне услове група понуђача испуњава заједно.</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5C2D" w:rsidRPr="006F6BFA" w:rsidRDefault="00D05C2D"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6F6BFA">
        <w:rPr>
          <w:rFonts w:ascii="Arial" w:eastAsia="TimesNewRomanPS-BoldMT" w:hAnsi="Arial" w:cs="Arial"/>
          <w:b/>
          <w:bCs/>
          <w:color w:val="auto"/>
        </w:rPr>
        <w:t>РАДНА МАШИНА</w:t>
      </w:r>
      <w:r w:rsidR="003A4E6C">
        <w:rPr>
          <w:rFonts w:ascii="Arial" w:eastAsia="TimesNewRomanPS-BoldMT" w:hAnsi="Arial" w:cs="Arial"/>
          <w:b/>
          <w:bCs/>
          <w:color w:val="auto"/>
        </w:rPr>
        <w:t xml:space="preserve"> - ГРЕЈДЕР</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 xml:space="preserve">ЈНВВ бр. </w:t>
      </w:r>
      <w:r w:rsidR="003A4E6C">
        <w:rPr>
          <w:rFonts w:ascii="Arial" w:eastAsia="TimesNewRomanPS-BoldMT" w:hAnsi="Arial" w:cs="Arial"/>
          <w:b/>
          <w:bCs/>
          <w:color w:val="auto"/>
        </w:rPr>
        <w:t>2</w:t>
      </w:r>
      <w:r w:rsidRPr="009A3E5A">
        <w:rPr>
          <w:rFonts w:ascii="Arial" w:eastAsia="TimesNewRomanPS-BoldMT" w:hAnsi="Arial" w:cs="Arial"/>
          <w:b/>
          <w:bCs/>
          <w:color w:val="auto"/>
        </w:rPr>
        <w:t>/201</w:t>
      </w:r>
      <w:r w:rsidR="0008614D">
        <w:rPr>
          <w:rFonts w:ascii="Arial" w:eastAsia="TimesNewRomanPS-BoldMT" w:hAnsi="Arial" w:cs="Arial"/>
          <w:b/>
          <w:bCs/>
          <w:color w:val="auto"/>
        </w:rPr>
        <w:t>7</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A420BD">
        <w:rPr>
          <w:rFonts w:ascii="Arial" w:hAnsi="Arial" w:cs="Arial"/>
          <w:color w:val="auto"/>
        </w:rPr>
        <w:t xml:space="preserve">26 </w:t>
      </w:r>
      <w:r w:rsidR="009134DD" w:rsidRPr="00041E45">
        <w:rPr>
          <w:rFonts w:ascii="Arial" w:hAnsi="Arial" w:cs="Arial"/>
          <w:color w:val="auto"/>
        </w:rPr>
        <w:t>.0</w:t>
      </w:r>
      <w:r w:rsidR="00041E45" w:rsidRPr="00041E45">
        <w:rPr>
          <w:rFonts w:ascii="Arial" w:hAnsi="Arial" w:cs="Arial"/>
          <w:color w:val="auto"/>
        </w:rPr>
        <w:t>6</w:t>
      </w:r>
      <w:r w:rsidRPr="00041E45">
        <w:rPr>
          <w:rFonts w:ascii="Arial" w:hAnsi="Arial" w:cs="Arial"/>
          <w:color w:val="auto"/>
        </w:rPr>
        <w:t>.201</w:t>
      </w:r>
      <w:r w:rsidR="0008614D" w:rsidRPr="00041E45">
        <w:rPr>
          <w:rFonts w:ascii="Arial" w:hAnsi="Arial" w:cs="Arial"/>
          <w:color w:val="auto"/>
        </w:rPr>
        <w:t>7</w:t>
      </w:r>
      <w:r w:rsidRPr="00041E45">
        <w:rPr>
          <w:rFonts w:ascii="Arial" w:hAnsi="Arial" w:cs="Arial"/>
          <w:color w:val="auto"/>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lastRenderedPageBreak/>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-У</w:t>
      </w:r>
      <w:r w:rsidR="0062365A" w:rsidRPr="004649F4">
        <w:rPr>
          <w:rFonts w:ascii="Arial" w:eastAsia="TimesNewRomanPSMT" w:hAnsi="Arial" w:cs="Arial"/>
          <w:bCs/>
        </w:rPr>
        <w:t>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71E5F" w:rsidRPr="004649F4" w:rsidRDefault="00F71E5F"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Биланс успеха за 2014,2015 и 2016.годину.</w:t>
      </w:r>
    </w:p>
    <w:p w:rsidR="00F71558" w:rsidRPr="00F71558" w:rsidRDefault="00A9198B" w:rsidP="0062365A">
      <w:pPr>
        <w:pStyle w:val="Standard"/>
        <w:numPr>
          <w:ilvl w:val="1"/>
          <w:numId w:val="7"/>
        </w:numPr>
        <w:jc w:val="both"/>
        <w:rPr>
          <w:rFonts w:ascii="Arial" w:eastAsia="TimesNewRomanPSMT" w:hAnsi="Arial" w:cs="Arial"/>
          <w:bCs/>
        </w:rPr>
      </w:pPr>
      <w:r w:rsidRPr="00193737">
        <w:rPr>
          <w:rFonts w:ascii="Arial" w:eastAsia="TimesNewRomanPSMT" w:hAnsi="Arial" w:cs="Arial"/>
          <w:bCs/>
        </w:rPr>
        <w:t>Изјава Понуђача на меморандуму</w:t>
      </w:r>
      <w:r w:rsidR="00193737" w:rsidRPr="00193737">
        <w:rPr>
          <w:rFonts w:ascii="Arial" w:eastAsia="TimesNewRomanPSMT" w:hAnsi="Arial" w:cs="Arial"/>
          <w:bCs/>
        </w:rPr>
        <w:t xml:space="preserve"> ф</w:t>
      </w:r>
      <w:r w:rsidR="003A4E6C">
        <w:rPr>
          <w:rFonts w:ascii="Arial" w:eastAsia="TimesNewRomanPSMT" w:hAnsi="Arial" w:cs="Arial"/>
          <w:bCs/>
        </w:rPr>
        <w:t>ирме да текући рачун  три године</w:t>
      </w:r>
      <w:r w:rsidR="00193737" w:rsidRPr="00193737">
        <w:rPr>
          <w:rFonts w:ascii="Arial" w:eastAsia="TimesNewRomanPSMT" w:hAnsi="Arial" w:cs="Arial"/>
          <w:bCs/>
        </w:rPr>
        <w:t xml:space="preserve"> од дана објављивања </w:t>
      </w:r>
      <w:r w:rsidRPr="00193737">
        <w:rPr>
          <w:rFonts w:ascii="Arial" w:eastAsia="TimesNewRomanPSMT" w:hAnsi="Arial" w:cs="Arial"/>
          <w:bCs/>
        </w:rPr>
        <w:t>јавне</w:t>
      </w:r>
      <w:r w:rsidR="00193737" w:rsidRPr="00193737">
        <w:rPr>
          <w:rFonts w:ascii="Arial" w:eastAsia="TimesNewRomanPSMT" w:hAnsi="Arial" w:cs="Arial"/>
          <w:bCs/>
        </w:rPr>
        <w:t xml:space="preserve"> набавке није био у блокади. </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8. Образац понуде</w:t>
      </w:r>
      <w:r w:rsidR="00EF1DC4" w:rsidRPr="004649F4">
        <w:rPr>
          <w:rFonts w:ascii="Arial" w:eastAsia="TimesNewRomanPSMT" w:hAnsi="Arial" w:cs="Arial"/>
          <w:bCs/>
        </w:rPr>
        <w:t>,са структуром цена.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w:t>
      </w:r>
      <w:r w:rsidR="00EF1DC4" w:rsidRPr="004649F4">
        <w:rPr>
          <w:rFonts w:ascii="Arial" w:eastAsia="TimesNewRomanPSMT" w:hAnsi="Arial" w:cs="Arial"/>
          <w:bCs/>
        </w:rPr>
        <w:t>2</w:t>
      </w:r>
      <w:r w:rsidRPr="004649F4">
        <w:rPr>
          <w:rFonts w:ascii="Arial" w:eastAsia="TimesNewRomanPSMT" w:hAnsi="Arial" w:cs="Arial"/>
          <w:bCs/>
        </w:rPr>
        <w:t>. Изјава о поштовању обавеза из чл.75.ст.2. Закона,</w:t>
      </w:r>
    </w:p>
    <w:p w:rsidR="002C154D" w:rsidRPr="004649F4" w:rsidRDefault="002C154D" w:rsidP="0062365A">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62365A" w:rsidRPr="00900CD7" w:rsidRDefault="0062365A" w:rsidP="00900CD7">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00900CD7">
        <w:rPr>
          <w:rFonts w:ascii="Arial" w:eastAsia="TimesNewRomanPS-BoldMT" w:hAnsi="Arial" w:cs="Arial"/>
          <w:b/>
          <w:bCs/>
          <w:color w:val="auto"/>
        </w:rPr>
        <w:t xml:space="preserve">РАДНА МАШИНА – ГРЕЈДЕР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 xml:space="preserve">ЈНВВ бр. </w:t>
      </w:r>
      <w:r w:rsidR="00900CD7">
        <w:rPr>
          <w:rFonts w:ascii="Arial" w:eastAsia="TimesNewRomanPS-BoldMT" w:hAnsi="Arial" w:cs="Arial"/>
          <w:b/>
          <w:bCs/>
          <w:color w:val="auto"/>
        </w:rPr>
        <w:t>2</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ЈНВВ бр. </w:t>
      </w:r>
      <w:r w:rsidR="00900CD7">
        <w:rPr>
          <w:rFonts w:ascii="Arial" w:eastAsia="TimesNewRomanPS-BoldMT" w:hAnsi="Arial" w:cs="Arial"/>
          <w:b/>
          <w:bCs/>
          <w:color w:val="auto"/>
        </w:rPr>
        <w:t>2</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lastRenderedPageBreak/>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w:t>
      </w:r>
      <w:r w:rsidR="00900CD7">
        <w:rPr>
          <w:rFonts w:ascii="Arial" w:eastAsia="TimesNewRomanPS-BoldMT" w:hAnsi="Arial" w:cs="Arial"/>
          <w:b/>
          <w:bCs/>
          <w:color w:val="auto"/>
        </w:rPr>
        <w:t>ЈНВВ бр.2</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900CD7">
        <w:rPr>
          <w:rFonts w:ascii="Arial" w:eastAsia="TimesNewRomanPS-BoldMT" w:hAnsi="Arial" w:cs="Arial"/>
          <w:b/>
          <w:bCs/>
        </w:rPr>
        <w:t>2</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 xml:space="preserve">ЈНВВ бр. </w:t>
      </w:r>
      <w:r w:rsidR="00900CD7">
        <w:rPr>
          <w:rFonts w:ascii="Arial" w:eastAsia="TimesNewRomanPS-BoldMT" w:hAnsi="Arial" w:cs="Arial"/>
          <w:b/>
          <w:bCs/>
        </w:rPr>
        <w:t>2</w:t>
      </w:r>
      <w:r>
        <w:rPr>
          <w:rFonts w:ascii="Arial" w:eastAsia="TimesNewRomanPS-BoldMT" w:hAnsi="Arial" w:cs="Arial"/>
          <w:b/>
          <w:bCs/>
        </w:rPr>
        <w:t>/201</w:t>
      </w:r>
      <w:r w:rsidR="0008614D">
        <w:rPr>
          <w:rFonts w:ascii="Arial" w:eastAsia="TimesNewRomanPS-BoldMT" w:hAnsi="Arial" w:cs="Arial"/>
          <w:b/>
          <w:bCs/>
        </w:rPr>
        <w:t>7</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lastRenderedPageBreak/>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CA3386" w:rsidRPr="00CA3386">
        <w:rPr>
          <w:rFonts w:ascii="Arial" w:hAnsi="Arial" w:cs="Arial"/>
          <w:iCs/>
          <w:color w:val="auto"/>
        </w:rPr>
        <w:t>5</w:t>
      </w:r>
      <w:r>
        <w:rPr>
          <w:rFonts w:ascii="Arial" w:hAnsi="Arial" w:cs="Arial"/>
          <w:iCs/>
        </w:rPr>
        <w:t xml:space="preserve"> дана од дана закључења уговора. </w:t>
      </w:r>
    </w:p>
    <w:p w:rsidR="0008614D" w:rsidRPr="0008614D" w:rsidRDefault="0062365A" w:rsidP="0062365A">
      <w:pPr>
        <w:pStyle w:val="Standard"/>
        <w:jc w:val="both"/>
      </w:pPr>
      <w:r>
        <w:rPr>
          <w:rFonts w:ascii="Arial" w:hAnsi="Arial" w:cs="Arial"/>
          <w:iCs/>
        </w:rPr>
        <w:t xml:space="preserve">Место испоруке – Испорука се врши Ф-цо </w:t>
      </w:r>
      <w:r w:rsidR="00900CD7">
        <w:rPr>
          <w:rFonts w:ascii="Arial" w:hAnsi="Arial" w:cs="Arial"/>
          <w:iCs/>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Default="009F1C9E" w:rsidP="0062365A">
      <w:pPr>
        <w:pStyle w:val="Standard"/>
        <w:jc w:val="both"/>
        <w:rPr>
          <w:rFonts w:ascii="Arial" w:hAnsi="Arial" w:cs="Arial"/>
          <w:iCs/>
        </w:rPr>
      </w:pPr>
    </w:p>
    <w:p w:rsidR="009F1C9E" w:rsidRPr="009F1C9E"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lastRenderedPageBreak/>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Default="00900CD7" w:rsidP="0062365A">
      <w:pPr>
        <w:pStyle w:val="Standard"/>
        <w:jc w:val="both"/>
        <w:rPr>
          <w:rFonts w:ascii="Arial" w:hAnsi="Arial" w:cs="Arial"/>
          <w:b/>
          <w:i/>
          <w:iCs/>
          <w:color w:val="00000A"/>
        </w:rPr>
      </w:pPr>
    </w:p>
    <w:p w:rsidR="00900CD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62365A" w:rsidRPr="00886513" w:rsidRDefault="0062365A" w:rsidP="00B8596C">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886513" w:rsidRDefault="00886513" w:rsidP="00886513">
      <w:pPr>
        <w:pStyle w:val="Standard"/>
        <w:jc w:val="both"/>
        <w:rPr>
          <w:rFonts w:ascii="Arial" w:hAnsi="Arial" w:cs="Arial"/>
          <w:b/>
          <w:i/>
          <w:iCs/>
        </w:rPr>
      </w:pPr>
    </w:p>
    <w:p w:rsidR="00886513" w:rsidRPr="00A420BD" w:rsidRDefault="00886513" w:rsidP="00886513">
      <w:pPr>
        <w:pStyle w:val="Standard"/>
        <w:jc w:val="both"/>
        <w:rPr>
          <w:b/>
          <w:color w:val="auto"/>
        </w:rPr>
      </w:pPr>
    </w:p>
    <w:p w:rsidR="00C03FD8" w:rsidRPr="00A420BD" w:rsidRDefault="007C1804" w:rsidP="00886513">
      <w:pPr>
        <w:pStyle w:val="Standard"/>
        <w:jc w:val="both"/>
        <w:rPr>
          <w:rFonts w:ascii="Arial" w:hAnsi="Arial" w:cs="Arial"/>
        </w:rPr>
      </w:pPr>
      <w:r w:rsidRPr="00A420BD">
        <w:rPr>
          <w:rFonts w:ascii="Arial" w:hAnsi="Arial" w:cs="Arial"/>
          <w:b/>
          <w:color w:val="auto"/>
        </w:rPr>
        <w:t>-Меницу за добро извршење посла</w:t>
      </w:r>
      <w:r w:rsidRPr="00A420BD">
        <w:rPr>
          <w:rFonts w:ascii="Arial" w:hAnsi="Arial" w:cs="Arial"/>
        </w:rPr>
        <w:t xml:space="preserve"> – Понуђач са којим је закључен уговор</w:t>
      </w:r>
      <w:r w:rsidR="00ED68CA" w:rsidRPr="00A420BD">
        <w:rPr>
          <w:rFonts w:ascii="Arial" w:hAnsi="Arial" w:cs="Arial"/>
        </w:rPr>
        <w:t xml:space="preserve"> , у обавези је да приликом закључења уговора о купопродаји предметног добра преда наручиоцу као средство обезбеђења за добро извршење посла , бланко сопствену меницу за добро извршење посла, која мора бити евидентирана у ререгистру меница и овлашћења Народне банке Србије .Меница мора бити попуњена на следећи начин: мора бити уписан назначени износ од 10% од укупне вредности понуде без ПДВ-а, мора бити уписана клаузула наплативости менице „ без протеста исплатити у корист“ Наручиоца, са н</w:t>
      </w:r>
      <w:r w:rsidR="00A175F0">
        <w:rPr>
          <w:rFonts w:ascii="Arial" w:hAnsi="Arial" w:cs="Arial"/>
        </w:rPr>
        <w:t>аведеним датумом наплативости</w:t>
      </w:r>
      <w:r w:rsidR="00A175F0">
        <w:rPr>
          <w:rFonts w:ascii="Arial" w:hAnsi="Arial" w:cs="Arial"/>
          <w:lang/>
        </w:rPr>
        <w:t>.У</w:t>
      </w:r>
      <w:r w:rsidR="00ED68CA" w:rsidRPr="00A420BD">
        <w:rPr>
          <w:rFonts w:ascii="Arial" w:hAnsi="Arial" w:cs="Arial"/>
        </w:rPr>
        <w:t>з меницу мора бити достављена копија картона депонованих потписа који је издат од стране пословне банке.</w:t>
      </w:r>
    </w:p>
    <w:p w:rsidR="00ED68CA" w:rsidRPr="00A420BD" w:rsidRDefault="00ED68CA" w:rsidP="00886513">
      <w:pPr>
        <w:pStyle w:val="Standard"/>
        <w:jc w:val="both"/>
        <w:rPr>
          <w:rFonts w:ascii="Arial" w:hAnsi="Arial" w:cs="Arial"/>
        </w:rPr>
      </w:pPr>
      <w:r w:rsidRPr="00A420BD">
        <w:rPr>
          <w:rFonts w:ascii="Arial" w:hAnsi="Arial" w:cs="Arial"/>
        </w:rPr>
        <w:t>Рок</w:t>
      </w:r>
      <w:r w:rsidR="00A175F0">
        <w:rPr>
          <w:rFonts w:ascii="Arial" w:hAnsi="Arial" w:cs="Arial"/>
        </w:rPr>
        <w:t xml:space="preserve"> важења менице је </w:t>
      </w:r>
      <w:r w:rsidR="00A175F0">
        <w:rPr>
          <w:rFonts w:ascii="Arial" w:hAnsi="Arial" w:cs="Arial"/>
          <w:lang/>
        </w:rPr>
        <w:t>до</w:t>
      </w:r>
      <w:r w:rsidRPr="00A420BD">
        <w:rPr>
          <w:rFonts w:ascii="Arial" w:hAnsi="Arial" w:cs="Arial"/>
        </w:rPr>
        <w:t xml:space="preserve"> дана истекарока за извршења  обавеза.</w:t>
      </w:r>
    </w:p>
    <w:p w:rsidR="00ED68CA" w:rsidRPr="00A420BD" w:rsidRDefault="00ED68CA" w:rsidP="00886513">
      <w:pPr>
        <w:pStyle w:val="Standard"/>
        <w:jc w:val="both"/>
        <w:rPr>
          <w:rFonts w:ascii="Arial" w:hAnsi="Arial" w:cs="Arial"/>
        </w:rPr>
      </w:pPr>
      <w:r w:rsidRPr="00A420BD">
        <w:rPr>
          <w:rFonts w:ascii="Arial" w:hAnsi="Arial" w:cs="Arial"/>
        </w:rPr>
        <w:t xml:space="preserve">Наручилац ће уновчити </w:t>
      </w:r>
      <w:r w:rsidR="00A420BD" w:rsidRPr="00A420BD">
        <w:rPr>
          <w:rFonts w:ascii="Arial" w:hAnsi="Arial" w:cs="Arial"/>
        </w:rPr>
        <w:t>меницу у  случају да изабрани понуђач не изврши своје уговорне обавезе у роковима и на начин дефинисан конкурсном документацијом и понудом изабраног понуђача.Уколико понуђач не достави меницу приликом потписивања уговора,понуда ће бити одбијена као не прихватљива.</w:t>
      </w:r>
      <w:r w:rsidRPr="00A420BD">
        <w:rPr>
          <w:rFonts w:ascii="Arial" w:hAnsi="Arial" w:cs="Arial"/>
        </w:rPr>
        <w:t xml:space="preserve"> </w:t>
      </w:r>
    </w:p>
    <w:p w:rsidR="00C03FD8" w:rsidRPr="00A420BD" w:rsidRDefault="00C03FD8" w:rsidP="00886513">
      <w:pPr>
        <w:pStyle w:val="Standard"/>
        <w:jc w:val="both"/>
        <w:rPr>
          <w:rFonts w:ascii="Arial" w:hAnsi="Arial" w:cs="Arial"/>
          <w:iCs/>
        </w:rPr>
      </w:pPr>
    </w:p>
    <w:p w:rsidR="00C03FD8" w:rsidRPr="00C03FD8"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Pr="00D05C2D" w:rsidRDefault="0062365A" w:rsidP="0062365A">
      <w:pPr>
        <w:pStyle w:val="Standard"/>
        <w:jc w:val="both"/>
      </w:pPr>
      <w:r>
        <w:rPr>
          <w:rFonts w:ascii="Arial" w:hAnsi="Arial" w:cs="Arial"/>
          <w:b/>
          <w:bCs/>
        </w:rPr>
        <w:lastRenderedPageBreak/>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117EC9">
        <w:rPr>
          <w:rFonts w:ascii="Arial" w:eastAsia="TimesNewRomanPS-BoldMT" w:hAnsi="Arial" w:cs="Arial"/>
          <w:b/>
          <w:bCs/>
          <w:color w:val="auto"/>
        </w:rPr>
        <w:t xml:space="preserve">РАДНА МАШИНА – ГРЕЈДЕР </w:t>
      </w:r>
      <w:r w:rsidR="00117EC9"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117EC9">
        <w:rPr>
          <w:rFonts w:ascii="Arial" w:eastAsia="TimesNewRomanPS-BoldMT" w:hAnsi="Arial" w:cs="Arial"/>
          <w:b/>
          <w:bCs/>
        </w:rPr>
        <w:t>ЈНВВ бр. 2</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A420BD">
        <w:rPr>
          <w:rFonts w:ascii="Arial" w:hAnsi="Arial" w:cs="Arial"/>
          <w:color w:val="FF0000"/>
        </w:rPr>
        <w:t>26</w:t>
      </w:r>
      <w:r w:rsidR="00C03FD8">
        <w:rPr>
          <w:rFonts w:ascii="Arial" w:hAnsi="Arial" w:cs="Arial"/>
          <w:color w:val="FF0000"/>
        </w:rPr>
        <w:t>.06</w:t>
      </w:r>
      <w:r w:rsidR="002C154D" w:rsidRPr="00117EC9">
        <w:rPr>
          <w:rFonts w:ascii="Arial" w:hAnsi="Arial" w:cs="Arial"/>
          <w:color w:val="FF0000"/>
        </w:rPr>
        <w:t>.201</w:t>
      </w:r>
      <w:r w:rsidR="0008614D" w:rsidRPr="00117EC9">
        <w:rPr>
          <w:rFonts w:ascii="Arial" w:hAnsi="Arial" w:cs="Arial"/>
          <w:color w:val="FF0000"/>
        </w:rPr>
        <w:t>7</w:t>
      </w:r>
      <w:r w:rsidR="002C154D">
        <w:rPr>
          <w:rFonts w:ascii="Arial" w:hAnsi="Arial" w:cs="Arial"/>
        </w:rPr>
        <w:t xml:space="preserve"> године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lastRenderedPageBreak/>
        <w:t>Ако се понуђач не сагласи са исправком рачунских грешака, наручилац ће његову понуду одбити као неприхватљиву.</w:t>
      </w: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17.</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t>18</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lastRenderedPageBreak/>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F1C9E" w:rsidRDefault="009F1C9E" w:rsidP="009F1C9E">
      <w:pPr>
        <w:pStyle w:val="Standard"/>
        <w:rPr>
          <w:rFonts w:ascii="Arial" w:hAnsi="Arial" w:cs="Arial"/>
        </w:rPr>
      </w:pPr>
    </w:p>
    <w:p w:rsidR="005739E1" w:rsidRDefault="005739E1" w:rsidP="009F1C9E">
      <w:pPr>
        <w:pStyle w:val="Standard"/>
        <w:rPr>
          <w:rFonts w:ascii="Arial" w:hAnsi="Arial" w:cs="Arial"/>
        </w:rPr>
      </w:pPr>
    </w:p>
    <w:p w:rsidR="005739E1" w:rsidRPr="005739E1" w:rsidRDefault="005739E1" w:rsidP="009F1C9E">
      <w:pPr>
        <w:pStyle w:val="Standard"/>
        <w:rPr>
          <w:rFonts w:ascii="Arial" w:hAnsi="Arial" w:cs="Arial"/>
        </w:rPr>
      </w:pPr>
    </w:p>
    <w:p w:rsidR="00CA3386" w:rsidRDefault="00CA3386" w:rsidP="009F1C9E">
      <w:pPr>
        <w:pStyle w:val="Standard"/>
        <w:rPr>
          <w:rFonts w:ascii="Arial" w:hAnsi="Arial" w:cs="Arial"/>
        </w:rPr>
      </w:pPr>
    </w:p>
    <w:p w:rsidR="00CA3386" w:rsidRPr="00CA3386" w:rsidRDefault="00CA3386"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CA3386">
        <w:rPr>
          <w:rFonts w:ascii="Arial" w:hAnsi="Arial" w:cs="Arial"/>
          <w:iCs/>
        </w:rPr>
        <w:t xml:space="preserve">РАДНЕ МАШИНЕ - ГРЕЈДЕР </w:t>
      </w:r>
      <w:r>
        <w:rPr>
          <w:rFonts w:ascii="Arial" w:hAnsi="Arial" w:cs="Arial"/>
          <w:b/>
          <w:bCs/>
          <w:i/>
          <w:iCs/>
        </w:rPr>
        <w:t>,</w:t>
      </w:r>
      <w:r>
        <w:rPr>
          <w:rFonts w:ascii="Arial" w:hAnsi="Arial" w:cs="Arial"/>
          <w:b/>
          <w:bCs/>
          <w:iCs/>
        </w:rPr>
        <w:t xml:space="preserve"> </w:t>
      </w:r>
      <w:r w:rsidR="00CA3386">
        <w:rPr>
          <w:rFonts w:ascii="Arial" w:hAnsi="Arial" w:cs="Arial"/>
          <w:b/>
          <w:bCs/>
          <w:iCs/>
        </w:rPr>
        <w:t xml:space="preserve">      </w:t>
      </w:r>
      <w:r w:rsidR="00067280">
        <w:rPr>
          <w:rFonts w:ascii="Arial" w:hAnsi="Arial" w:cs="Arial"/>
          <w:iCs/>
        </w:rPr>
        <w:t>ЈНВВ бр.</w:t>
      </w:r>
      <w:r w:rsidR="00CA3386">
        <w:rPr>
          <w:rFonts w:ascii="Arial" w:hAnsi="Arial" w:cs="Arial"/>
          <w:iCs/>
        </w:rPr>
        <w:t>2</w:t>
      </w:r>
      <w:r>
        <w:rPr>
          <w:rFonts w:ascii="Arial" w:hAnsi="Arial" w:cs="Arial"/>
          <w:iCs/>
        </w:rPr>
        <w:t>/201</w:t>
      </w:r>
      <w:r w:rsidR="000F4BAF">
        <w:rPr>
          <w:rFonts w:ascii="Arial" w:hAnsi="Arial" w:cs="Arial"/>
          <w:iCs/>
        </w:rPr>
        <w:t>7</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ЈНВВ </w:t>
      </w:r>
      <w:r w:rsidR="00CA3386">
        <w:rPr>
          <w:rFonts w:ascii="Arial" w:eastAsia="TimesNewRomanPSMT" w:hAnsi="Arial" w:cs="Arial"/>
          <w:b/>
          <w:bCs/>
        </w:rPr>
        <w:t>2</w:t>
      </w:r>
      <w:r w:rsidR="0062365A">
        <w:rPr>
          <w:rFonts w:ascii="Arial" w:eastAsia="TimesNewRomanPSMT" w:hAnsi="Arial" w:cs="Arial"/>
          <w:b/>
          <w:bCs/>
        </w:rPr>
        <w:t>/201</w:t>
      </w:r>
      <w:r w:rsidR="000F4BAF">
        <w:rPr>
          <w:rFonts w:ascii="Arial" w:eastAsia="TimesNewRomanPSMT" w:hAnsi="Arial" w:cs="Arial"/>
          <w:b/>
          <w:bCs/>
        </w:rPr>
        <w:t>7</w:t>
      </w:r>
      <w:r>
        <w:rPr>
          <w:rFonts w:ascii="Arial" w:eastAsia="TimesNewRomanPSMT" w:hAnsi="Arial" w:cs="Arial"/>
          <w:b/>
          <w:bCs/>
        </w:rPr>
        <w:t>-</w:t>
      </w:r>
      <w:r w:rsidR="00CA3386">
        <w:rPr>
          <w:rFonts w:ascii="Arial" w:eastAsia="TimesNewRomanPSMT" w:hAnsi="Arial" w:cs="Arial"/>
          <w:b/>
          <w:bCs/>
        </w:rPr>
        <w:t xml:space="preserve"> РАДНА МАШИНА </w:t>
      </w:r>
      <w:r w:rsidR="00D76DE4">
        <w:rPr>
          <w:rFonts w:ascii="Arial" w:eastAsia="TimesNewRomanPSMT" w:hAnsi="Arial" w:cs="Arial"/>
          <w:b/>
          <w:bCs/>
        </w:rPr>
        <w:t>–</w:t>
      </w:r>
      <w:r w:rsidR="00CA3386">
        <w:rPr>
          <w:rFonts w:ascii="Arial" w:eastAsia="TimesNewRomanPSMT" w:hAnsi="Arial" w:cs="Arial"/>
          <w:b/>
          <w:bCs/>
        </w:rPr>
        <w:t xml:space="preserve"> ГРЕЈДЕР</w:t>
      </w:r>
    </w:p>
    <w:p w:rsidR="00D76DE4" w:rsidRDefault="00D76DE4" w:rsidP="006D34C7">
      <w:pPr>
        <w:pStyle w:val="Standard"/>
        <w:jc w:val="both"/>
        <w:rPr>
          <w:rFonts w:ascii="Arial" w:eastAsia="TimesNewRomanPSMT" w:hAnsi="Arial" w:cs="Arial"/>
          <w:b/>
          <w:bCs/>
        </w:rPr>
      </w:pPr>
    </w:p>
    <w:p w:rsidR="00D76DE4" w:rsidRPr="00D76DE4" w:rsidRDefault="00D76DE4"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5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Pr="005739E1"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lastRenderedPageBreak/>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5739E1" w:rsidRDefault="006B65F4" w:rsidP="006B65F4">
      <w:pPr>
        <w:tabs>
          <w:tab w:val="left" w:pos="9683"/>
        </w:tabs>
        <w:rPr>
          <w:rFonts w:ascii="Arial" w:hAnsi="Arial" w:cs="Arial"/>
          <w:b/>
          <w:color w:val="000000"/>
          <w:sz w:val="24"/>
          <w:szCs w:val="24"/>
          <w:lang w:val="sr-Latn-CS"/>
        </w:rPr>
      </w:pPr>
      <w:r w:rsidRPr="005739E1">
        <w:rPr>
          <w:rFonts w:ascii="Arial" w:hAnsi="Arial" w:cs="Arial"/>
          <w:b/>
          <w:color w:val="000000"/>
          <w:sz w:val="24"/>
          <w:szCs w:val="24"/>
        </w:rPr>
        <w:t>Набавка грејдера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42"/>
        <w:gridCol w:w="1598"/>
        <w:gridCol w:w="2070"/>
        <w:gridCol w:w="900"/>
        <w:gridCol w:w="2070"/>
        <w:gridCol w:w="1890"/>
      </w:tblGrid>
      <w:tr w:rsidR="008E27BF" w:rsidRPr="007A0DC5" w:rsidTr="008E27BF">
        <w:trPr>
          <w:trHeight w:val="473"/>
        </w:trPr>
        <w:tc>
          <w:tcPr>
            <w:tcW w:w="1042"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1598"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07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90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207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89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8E27BF">
        <w:trPr>
          <w:trHeight w:val="473"/>
        </w:trPr>
        <w:tc>
          <w:tcPr>
            <w:tcW w:w="1042"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1598"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07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90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207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890" w:type="dxa"/>
            <w:shd w:val="clear" w:color="auto" w:fill="BFBFBF"/>
          </w:tcPr>
          <w:p w:rsidR="008E27BF" w:rsidRPr="008E27BF" w:rsidRDefault="008E27BF" w:rsidP="00E15F1C">
            <w:pPr>
              <w:ind w:left="-35" w:firstLine="35"/>
              <w:jc w:val="center"/>
              <w:rPr>
                <w:b/>
              </w:rPr>
            </w:pPr>
            <w:r>
              <w:rPr>
                <w:b/>
              </w:rPr>
              <w:t>6</w:t>
            </w:r>
          </w:p>
        </w:tc>
      </w:tr>
      <w:tr w:rsidR="008E27BF" w:rsidRPr="007A0DC5" w:rsidTr="008E27BF">
        <w:trPr>
          <w:trHeight w:val="473"/>
        </w:trPr>
        <w:tc>
          <w:tcPr>
            <w:tcW w:w="1042" w:type="dxa"/>
            <w:vAlign w:val="center"/>
          </w:tcPr>
          <w:p w:rsidR="008E27BF" w:rsidRPr="004F5FBA" w:rsidRDefault="008E27BF" w:rsidP="00E15F1C">
            <w:pPr>
              <w:tabs>
                <w:tab w:val="left" w:pos="9683"/>
              </w:tabs>
              <w:rPr>
                <w:b/>
                <w:color w:val="000000"/>
                <w:sz w:val="24"/>
                <w:szCs w:val="24"/>
                <w:lang w:val="sr-Latn-CS"/>
              </w:rPr>
            </w:pPr>
            <w:r>
              <w:rPr>
                <w:b/>
                <w:color w:val="000000"/>
                <w:sz w:val="24"/>
                <w:szCs w:val="24"/>
                <w:lang w:val="sr-Latn-CS"/>
              </w:rPr>
              <w:t>Грејдер</w:t>
            </w:r>
          </w:p>
        </w:tc>
        <w:tc>
          <w:tcPr>
            <w:tcW w:w="1598" w:type="dxa"/>
          </w:tcPr>
          <w:p w:rsidR="008E27BF" w:rsidRPr="007B5ED5" w:rsidRDefault="008E27BF" w:rsidP="00E15F1C">
            <w:pPr>
              <w:autoSpaceDE w:val="0"/>
              <w:adjustRightInd w:val="0"/>
              <w:jc w:val="right"/>
              <w:rPr>
                <w:color w:val="000000"/>
              </w:rPr>
            </w:pPr>
          </w:p>
        </w:tc>
        <w:tc>
          <w:tcPr>
            <w:tcW w:w="2070" w:type="dxa"/>
          </w:tcPr>
          <w:p w:rsidR="008E27BF" w:rsidRPr="007B5ED5" w:rsidRDefault="008E27BF" w:rsidP="00E15F1C">
            <w:pPr>
              <w:autoSpaceDE w:val="0"/>
              <w:adjustRightInd w:val="0"/>
              <w:jc w:val="right"/>
              <w:rPr>
                <w:color w:val="000000"/>
              </w:rPr>
            </w:pPr>
          </w:p>
        </w:tc>
        <w:tc>
          <w:tcPr>
            <w:tcW w:w="900" w:type="dxa"/>
            <w:vAlign w:val="center"/>
          </w:tcPr>
          <w:p w:rsidR="008E27BF" w:rsidRPr="008D58D9" w:rsidRDefault="008E27BF" w:rsidP="00E15F1C">
            <w:pPr>
              <w:jc w:val="center"/>
              <w:rPr>
                <w:color w:val="000000"/>
              </w:rPr>
            </w:pPr>
            <w:r>
              <w:rPr>
                <w:color w:val="000000"/>
              </w:rPr>
              <w:t>1</w:t>
            </w:r>
          </w:p>
        </w:tc>
        <w:tc>
          <w:tcPr>
            <w:tcW w:w="2070" w:type="dxa"/>
          </w:tcPr>
          <w:p w:rsidR="008E27BF" w:rsidRPr="007A0DC5" w:rsidRDefault="008E27BF" w:rsidP="00E15F1C">
            <w:pPr>
              <w:autoSpaceDE w:val="0"/>
              <w:adjustRightInd w:val="0"/>
              <w:jc w:val="right"/>
              <w:rPr>
                <w:rFonts w:cs="Calibri"/>
                <w:color w:val="000000"/>
              </w:rPr>
            </w:pPr>
          </w:p>
        </w:tc>
        <w:tc>
          <w:tcPr>
            <w:tcW w:w="1890" w:type="dxa"/>
          </w:tcPr>
          <w:p w:rsidR="008E27BF" w:rsidRPr="007A0DC5" w:rsidRDefault="008E27BF" w:rsidP="00E15F1C">
            <w:pPr>
              <w:autoSpaceDE w:val="0"/>
              <w:adjustRightInd w:val="0"/>
              <w:jc w:val="right"/>
              <w:rPr>
                <w:rFonts w:cs="Calibri"/>
                <w:color w:val="000000"/>
              </w:rPr>
            </w:pPr>
          </w:p>
        </w:tc>
      </w:tr>
      <w:tr w:rsidR="008E27BF" w:rsidRPr="007A0DC5" w:rsidTr="008E27BF">
        <w:trPr>
          <w:trHeight w:val="473"/>
        </w:trPr>
        <w:tc>
          <w:tcPr>
            <w:tcW w:w="561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2070" w:type="dxa"/>
          </w:tcPr>
          <w:p w:rsidR="006B65F4" w:rsidRPr="007A0DC5" w:rsidRDefault="006B65F4" w:rsidP="00E15F1C">
            <w:pPr>
              <w:autoSpaceDE w:val="0"/>
              <w:adjustRightInd w:val="0"/>
              <w:jc w:val="right"/>
              <w:rPr>
                <w:rFonts w:cs="Calibri"/>
                <w:color w:val="000000"/>
              </w:rPr>
            </w:pPr>
          </w:p>
        </w:tc>
        <w:tc>
          <w:tcPr>
            <w:tcW w:w="189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6B65F4" w:rsidRPr="005739E1"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62365A" w:rsidRPr="00CA3386" w:rsidRDefault="0062365A" w:rsidP="0062365A">
      <w:pPr>
        <w:pStyle w:val="Standard"/>
        <w:jc w:val="center"/>
      </w:pPr>
      <w:r>
        <w:rPr>
          <w:rFonts w:ascii="Arial" w:hAnsi="Arial" w:cs="Arial"/>
          <w:b/>
          <w:bCs/>
          <w:iCs/>
        </w:rPr>
        <w:t xml:space="preserve">УГОВОР О КУПОПРОДАЈИ </w:t>
      </w:r>
      <w:r w:rsidR="00CA3386">
        <w:rPr>
          <w:rFonts w:ascii="Arial" w:hAnsi="Arial" w:cs="Arial"/>
          <w:b/>
          <w:bCs/>
          <w:iCs/>
        </w:rPr>
        <w:t>РАДНЕ МАШИНЕ - ГРЕЈДЕР</w:t>
      </w:r>
    </w:p>
    <w:p w:rsidR="0062365A" w:rsidRPr="0066296D" w:rsidRDefault="00067280" w:rsidP="0066296D">
      <w:pPr>
        <w:pStyle w:val="Standard"/>
        <w:jc w:val="center"/>
      </w:pPr>
      <w:r>
        <w:rPr>
          <w:rFonts w:ascii="Arial" w:hAnsi="Arial" w:cs="Arial"/>
          <w:b/>
          <w:bCs/>
          <w:iCs/>
        </w:rPr>
        <w:t xml:space="preserve"> ЈНВВ </w:t>
      </w:r>
      <w:r w:rsidR="00CA3386">
        <w:rPr>
          <w:rFonts w:ascii="Arial" w:hAnsi="Arial" w:cs="Arial"/>
          <w:b/>
          <w:bCs/>
          <w:iCs/>
        </w:rPr>
        <w:t>2</w:t>
      </w:r>
      <w:r w:rsidR="0062365A">
        <w:rPr>
          <w:rFonts w:ascii="Arial" w:hAnsi="Arial" w:cs="Arial"/>
          <w:b/>
          <w:bCs/>
          <w:iCs/>
        </w:rPr>
        <w:t>/201</w:t>
      </w:r>
      <w:r w:rsidR="00AA7C0E">
        <w:rPr>
          <w:rFonts w:ascii="Arial" w:hAnsi="Arial" w:cs="Arial"/>
          <w:b/>
          <w:bCs/>
          <w:iCs/>
        </w:rPr>
        <w:t>7</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спец.инж.саоб.  (у даљем тексту:В.Д. 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551026" w:rsidRDefault="0062365A" w:rsidP="0062365A">
      <w:pPr>
        <w:pStyle w:val="Standard"/>
      </w:pPr>
      <w:r>
        <w:rPr>
          <w:rFonts w:ascii="Arial" w:hAnsi="Arial" w:cs="Arial"/>
          <w:iCs/>
        </w:rPr>
        <w:t>Основ уговора:</w:t>
      </w:r>
      <w:r w:rsidR="00067280">
        <w:rPr>
          <w:rFonts w:ascii="Arial" w:hAnsi="Arial" w:cs="Arial"/>
          <w:iCs/>
        </w:rPr>
        <w:t xml:space="preserve"> ЈНВВ </w:t>
      </w:r>
      <w:r w:rsidR="00551026">
        <w:rPr>
          <w:rFonts w:ascii="Arial" w:hAnsi="Arial" w:cs="Arial"/>
          <w:iCs/>
        </w:rPr>
        <w:t>2</w:t>
      </w:r>
      <w:r>
        <w:rPr>
          <w:rFonts w:ascii="Arial" w:hAnsi="Arial" w:cs="Arial"/>
          <w:iCs/>
        </w:rPr>
        <w:t>/201</w:t>
      </w:r>
      <w:r w:rsidR="00AA7C0E">
        <w:rPr>
          <w:rFonts w:ascii="Arial" w:hAnsi="Arial" w:cs="Arial"/>
          <w:iCs/>
        </w:rPr>
        <w:t>7</w:t>
      </w:r>
      <w:r w:rsidR="006D34C7">
        <w:rPr>
          <w:rFonts w:ascii="Arial" w:hAnsi="Arial" w:cs="Arial"/>
          <w:iCs/>
        </w:rPr>
        <w:t>-</w:t>
      </w:r>
      <w:r w:rsidR="00551026">
        <w:rPr>
          <w:rFonts w:ascii="Arial" w:hAnsi="Arial" w:cs="Arial"/>
          <w:iCs/>
        </w:rPr>
        <w:t>РАДНА МАШИНА - ГРЕЈДЕР</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Default="005739E1" w:rsidP="0062365A">
      <w:pPr>
        <w:pStyle w:val="Standard"/>
        <w:jc w:val="center"/>
        <w:rPr>
          <w:rFonts w:ascii="Arial" w:hAnsi="Arial" w:cs="Arial"/>
        </w:rPr>
      </w:pP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 xml:space="preserve">Предмет овог уговора је набавка добара- </w:t>
      </w:r>
      <w:r w:rsidR="00551026">
        <w:rPr>
          <w:rFonts w:ascii="Arial" w:hAnsi="Arial" w:cs="Arial"/>
          <w:iCs/>
        </w:rPr>
        <w:t>РАДНА</w:t>
      </w:r>
      <w:r w:rsidR="004767A1">
        <w:rPr>
          <w:rFonts w:ascii="Arial" w:hAnsi="Arial" w:cs="Arial"/>
          <w:iCs/>
        </w:rPr>
        <w:t xml:space="preserve"> МАШИНА – ГРЕЈДЕР </w:t>
      </w:r>
      <w:r>
        <w:rPr>
          <w:rFonts w:ascii="Arial" w:hAnsi="Arial" w:cs="Arial"/>
          <w:iCs/>
        </w:rPr>
        <w:t>.</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lastRenderedPageBreak/>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A420BD" w:rsidRPr="00A420BD" w:rsidRDefault="00A420BD" w:rsidP="0062365A">
      <w:pPr>
        <w:pStyle w:val="Standard"/>
        <w:jc w:val="both"/>
        <w:rPr>
          <w:rFonts w:ascii="Arial" w:hAnsi="Arial" w:cs="Arial"/>
          <w:iCs/>
        </w:rPr>
      </w:pP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A420BD" w:rsidRDefault="00A420BD" w:rsidP="0062365A">
      <w:pPr>
        <w:pStyle w:val="Standard"/>
        <w:jc w:val="center"/>
        <w:rPr>
          <w:rFonts w:ascii="Arial" w:hAnsi="Arial" w:cs="Arial"/>
        </w:rPr>
      </w:pP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C02E8D" w:rsidRDefault="0062365A" w:rsidP="004767A1">
      <w:pPr>
        <w:pStyle w:val="Standard"/>
        <w:jc w:val="both"/>
        <w:rPr>
          <w:rFonts w:ascii="Arial" w:hAnsi="Arial" w:cs="Arial"/>
        </w:rPr>
      </w:pPr>
      <w:r>
        <w:rPr>
          <w:rFonts w:ascii="Arial" w:hAnsi="Arial" w:cs="Arial"/>
        </w:rPr>
        <w:tab/>
      </w:r>
      <w:r w:rsidR="004767A1">
        <w:rPr>
          <w:rFonts w:ascii="Arial" w:hAnsi="Arial" w:cs="Arial"/>
        </w:rPr>
        <w:t>Понуђач се обавезује да наручиоцу у року од 5 дана од дана потписивања обе уговорне стране испоручи РАДНУ МАШИНУ –ГРЕЈДЕР на адресу Ул.Васе Николића б.б. Алексинац.</w:t>
      </w:r>
    </w:p>
    <w:p w:rsidR="004767A1" w:rsidRPr="004767A1" w:rsidRDefault="004767A1" w:rsidP="004767A1">
      <w:pPr>
        <w:pStyle w:val="Standard"/>
        <w:jc w:val="both"/>
        <w:rPr>
          <w:rFonts w:ascii="Arial" w:hAnsi="Arial" w:cs="Arial"/>
          <w:iCs/>
        </w:rPr>
      </w:pP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Pr="00A420BD" w:rsidRDefault="00E73F2A" w:rsidP="00B8596C">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w:t>
      </w:r>
      <w:r w:rsidR="00A420BD">
        <w:rPr>
          <w:rFonts w:ascii="Arial" w:hAnsi="Arial" w:cs="Arial"/>
        </w:rPr>
        <w:t>.</w:t>
      </w:r>
    </w:p>
    <w:p w:rsidR="00A420BD" w:rsidRPr="00E73F2A" w:rsidRDefault="00A420BD" w:rsidP="00A0492A">
      <w:pPr>
        <w:pStyle w:val="Standard"/>
        <w:jc w:val="both"/>
        <w:rPr>
          <w:rFonts w:ascii="Arial" w:hAnsi="Arial" w:cs="Arial"/>
        </w:rPr>
      </w:pP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D04F92">
        <w:rPr>
          <w:rFonts w:ascii="Arial" w:hAnsi="Arial" w:cs="Arial"/>
        </w:rPr>
        <w:t xml:space="preserve">за преузете </w:t>
      </w:r>
      <w:r w:rsidR="00E73F2A">
        <w:rPr>
          <w:rFonts w:ascii="Arial" w:hAnsi="Arial" w:cs="Arial"/>
        </w:rPr>
        <w:t xml:space="preserve">добра –Радну Машину – Грејдер </w:t>
      </w:r>
      <w:r w:rsidR="00D04F92">
        <w:rPr>
          <w:rFonts w:ascii="Arial" w:hAnsi="Arial" w:cs="Arial"/>
        </w:rPr>
        <w:t xml:space="preserve">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A420BD" w:rsidRDefault="00A420BD" w:rsidP="0062365A">
      <w:pPr>
        <w:pStyle w:val="Standard"/>
        <w:jc w:val="center"/>
        <w:rPr>
          <w:rFonts w:ascii="Arial" w:hAnsi="Arial" w:cs="Arial"/>
        </w:rPr>
      </w:pP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5739E1" w:rsidRPr="00A420BD" w:rsidRDefault="0062365A" w:rsidP="00A420BD">
      <w:pPr>
        <w:pStyle w:val="Standard"/>
        <w:jc w:val="both"/>
        <w:rPr>
          <w:rFonts w:ascii="Arial" w:hAnsi="Arial" w:cs="Arial"/>
        </w:rPr>
      </w:pPr>
      <w:r>
        <w:rPr>
          <w:rFonts w:ascii="Arial" w:hAnsi="Arial" w:cs="Arial"/>
        </w:rPr>
        <w:tab/>
        <w:t xml:space="preserve">На дан закључења уговора, Понуђач је у обавези да достави </w:t>
      </w:r>
      <w:r w:rsidR="00A420BD">
        <w:rPr>
          <w:rFonts w:ascii="Arial" w:hAnsi="Arial" w:cs="Arial"/>
        </w:rPr>
        <w:t xml:space="preserve">меницу </w:t>
      </w:r>
      <w:r>
        <w:rPr>
          <w:rFonts w:ascii="Arial" w:hAnsi="Arial" w:cs="Arial"/>
        </w:rPr>
        <w:t xml:space="preserve"> за уредно испуњене уговорених обавеза, </w:t>
      </w:r>
      <w:r w:rsidR="00D04F92">
        <w:rPr>
          <w:rFonts w:ascii="Arial" w:hAnsi="Arial" w:cs="Arial"/>
        </w:rPr>
        <w:t>у свему према конкурсној документацији.</w:t>
      </w:r>
    </w:p>
    <w:p w:rsidR="005739E1" w:rsidRDefault="005739E1"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A420BD" w:rsidRDefault="00A420BD" w:rsidP="0062365A">
      <w:pPr>
        <w:pStyle w:val="Standard"/>
        <w:jc w:val="both"/>
        <w:rPr>
          <w:rFonts w:ascii="Arial" w:hAnsi="Arial" w:cs="Arial"/>
        </w:rPr>
      </w:pPr>
    </w:p>
    <w:p w:rsidR="000009FA" w:rsidRPr="00287703" w:rsidRDefault="0062365A" w:rsidP="0062365A">
      <w:pPr>
        <w:pStyle w:val="Standard"/>
        <w:jc w:val="both"/>
        <w:rPr>
          <w:rFonts w:ascii="Arial" w:hAnsi="Arial" w:cs="Arial"/>
        </w:rPr>
      </w:pPr>
      <w:r>
        <w:rPr>
          <w:rFonts w:ascii="Arial" w:hAnsi="Arial" w:cs="Arial"/>
        </w:rPr>
        <w:lastRenderedPageBreak/>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A420BD" w:rsidRDefault="00A420BD" w:rsidP="00A420BD">
      <w:pPr>
        <w:pStyle w:val="Standard"/>
        <w:tabs>
          <w:tab w:val="left" w:pos="4215"/>
        </w:tabs>
        <w:rPr>
          <w:rFonts w:ascii="Arial" w:hAnsi="Arial" w:cs="Arial"/>
        </w:rPr>
      </w:pP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A420BD" w:rsidRDefault="00A420BD"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62365A" w:rsidRPr="00787E67" w:rsidRDefault="00E161DF" w:rsidP="0062365A">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p>
    <w:p w:rsidR="00287703" w:rsidRDefault="000A28A2" w:rsidP="003716CE">
      <w:pPr>
        <w:pStyle w:val="Standard"/>
        <w:jc w:val="both"/>
        <w:rPr>
          <w:rFonts w:ascii="Arial" w:hAnsi="Arial" w:cs="Arial"/>
          <w:sz w:val="22"/>
          <w:szCs w:val="22"/>
        </w:rPr>
      </w:pPr>
      <w:r>
        <w:rPr>
          <w:rFonts w:ascii="Arial" w:hAnsi="Arial" w:cs="Arial"/>
          <w:sz w:val="22"/>
          <w:szCs w:val="22"/>
        </w:rPr>
        <w:t>В.Д.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A420BD" w:rsidRDefault="00A420BD" w:rsidP="003716CE">
      <w:pPr>
        <w:pStyle w:val="Standard"/>
        <w:jc w:val="both"/>
        <w:rPr>
          <w:rFonts w:ascii="Arial" w:hAnsi="Arial" w:cs="Arial"/>
          <w:sz w:val="22"/>
          <w:szCs w:val="22"/>
        </w:rPr>
      </w:pPr>
    </w:p>
    <w:p w:rsidR="00A420BD" w:rsidRPr="00A420BD" w:rsidRDefault="00A420BD"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A420BD" w:rsidRPr="00A420BD" w:rsidRDefault="00A420BD"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Pr="00551026" w:rsidRDefault="00551026"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551026">
        <w:rPr>
          <w:rFonts w:ascii="Arial" w:hAnsi="Arial" w:cs="Arial"/>
        </w:rPr>
        <w:t xml:space="preserve">РАДНА МАШИНА – ГРЕЈДЕР </w:t>
      </w:r>
      <w:r>
        <w:rPr>
          <w:rFonts w:ascii="Arial" w:hAnsi="Arial" w:cs="Arial"/>
        </w:rPr>
        <w:t xml:space="preserve"> ЈНВВ бр. </w:t>
      </w:r>
      <w:r w:rsidR="00551026">
        <w:rPr>
          <w:rFonts w:ascii="Arial" w:hAnsi="Arial" w:cs="Arial"/>
        </w:rPr>
        <w:t>2</w:t>
      </w:r>
      <w:r>
        <w:rPr>
          <w:rFonts w:ascii="Arial" w:hAnsi="Arial" w:cs="Arial"/>
        </w:rPr>
        <w:t>/201</w:t>
      </w:r>
      <w:r w:rsidR="000A28A2">
        <w:rPr>
          <w:rFonts w:ascii="Arial" w:hAnsi="Arial" w:cs="Arial"/>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551026">
        <w:rPr>
          <w:rFonts w:ascii="Arial" w:hAnsi="Arial" w:cs="Arial"/>
        </w:rPr>
        <w:t>РАДНА МАШИНА - ГРЕЈДЕР</w:t>
      </w:r>
      <w:r w:rsidR="00067280">
        <w:rPr>
          <w:rFonts w:ascii="Arial" w:hAnsi="Arial" w:cs="Arial"/>
        </w:rPr>
        <w:t xml:space="preserve"> ЈНВВ бр. </w:t>
      </w:r>
      <w:r w:rsidR="00551026">
        <w:rPr>
          <w:rFonts w:ascii="Arial" w:hAnsi="Arial" w:cs="Arial"/>
        </w:rPr>
        <w:t>2</w:t>
      </w:r>
      <w:r>
        <w:rPr>
          <w:rFonts w:ascii="Arial" w:hAnsi="Arial" w:cs="Arial"/>
        </w:rPr>
        <w:t>/201</w:t>
      </w:r>
      <w:r w:rsidR="000A28A2">
        <w:rPr>
          <w:rFonts w:ascii="Arial" w:hAnsi="Arial" w:cs="Arial"/>
        </w:rPr>
        <w:t>7</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A28A2"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551026">
        <w:rPr>
          <w:rFonts w:ascii="Arial" w:hAnsi="Arial" w:cs="Arial"/>
          <w:b/>
          <w:bCs/>
          <w:color w:val="000000"/>
          <w:kern w:val="0"/>
          <w:sz w:val="24"/>
          <w:szCs w:val="24"/>
        </w:rPr>
        <w:t>ЈНВВ 2</w:t>
      </w:r>
      <w:r>
        <w:rPr>
          <w:rFonts w:ascii="Arial" w:hAnsi="Arial" w:cs="Arial"/>
          <w:b/>
          <w:bCs/>
          <w:color w:val="000000"/>
          <w:kern w:val="0"/>
          <w:sz w:val="24"/>
          <w:szCs w:val="24"/>
        </w:rPr>
        <w:t>/201</w:t>
      </w:r>
      <w:r w:rsidR="000A28A2">
        <w:rPr>
          <w:rFonts w:ascii="Arial" w:hAnsi="Arial" w:cs="Arial"/>
          <w:b/>
          <w:bCs/>
          <w:color w:val="000000"/>
          <w:kern w:val="0"/>
          <w:sz w:val="24"/>
          <w:szCs w:val="24"/>
        </w:rPr>
        <w:t>7</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sidR="00551026">
        <w:rPr>
          <w:rFonts w:asciiTheme="minorHAnsi" w:hAnsiTheme="minorHAnsi"/>
          <w:color w:val="000000"/>
          <w:kern w:val="0"/>
          <w:sz w:val="24"/>
          <w:szCs w:val="24"/>
        </w:rPr>
        <w:t xml:space="preserve">- РАДНА МАШИНА- ГРЕЈДЕР </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551026">
        <w:rPr>
          <w:rFonts w:ascii="Arial" w:hAnsi="Arial" w:cs="Arial"/>
          <w:color w:val="000000"/>
          <w:kern w:val="0"/>
          <w:sz w:val="24"/>
          <w:szCs w:val="24"/>
        </w:rPr>
        <w:t>2</w:t>
      </w:r>
      <w:r>
        <w:rPr>
          <w:rFonts w:ascii="Arial" w:hAnsi="Arial" w:cs="Arial"/>
          <w:color w:val="000000"/>
          <w:kern w:val="0"/>
          <w:sz w:val="24"/>
          <w:szCs w:val="24"/>
        </w:rPr>
        <w:t>/201</w:t>
      </w:r>
      <w:r w:rsidR="000A28A2">
        <w:rPr>
          <w:rFonts w:ascii="Arial" w:hAnsi="Arial" w:cs="Arial"/>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5739E1" w:rsidRDefault="005739E1" w:rsidP="0062365A">
      <w:pPr>
        <w:widowControl/>
        <w:suppressAutoHyphens w:val="0"/>
        <w:spacing w:before="100" w:beforeAutospacing="1"/>
        <w:rPr>
          <w:rFonts w:ascii="Arial" w:hAnsi="Arial" w:cs="Arial"/>
          <w:kern w:val="0"/>
          <w:sz w:val="24"/>
          <w:szCs w:val="24"/>
        </w:rPr>
      </w:pP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90" w:rsidRDefault="001F6B90" w:rsidP="007416E5">
      <w:r>
        <w:separator/>
      </w:r>
    </w:p>
  </w:endnote>
  <w:endnote w:type="continuationSeparator" w:id="0">
    <w:p w:rsidR="001F6B90" w:rsidRDefault="001F6B90" w:rsidP="00741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2A" w:rsidRDefault="00A0492A" w:rsidP="009134DD">
    <w:pPr>
      <w:pStyle w:val="Header"/>
      <w:jc w:val="right"/>
    </w:pPr>
    <w:r>
      <w:t xml:space="preserve">            Конкурсна документација за ЈНВВ 2/2017 РАДНА МАШИНА-ГРЕЈДЕР        </w:t>
    </w:r>
    <w:sdt>
      <w:sdtPr>
        <w:id w:val="6464574"/>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A175F0">
          <w:rPr>
            <w:b/>
            <w:noProof/>
          </w:rPr>
          <w:t>29</w:t>
        </w:r>
        <w:r>
          <w:rPr>
            <w:b/>
          </w:rPr>
          <w:fldChar w:fldCharType="end"/>
        </w:r>
        <w:r>
          <w:t xml:space="preserve"> / </w:t>
        </w:r>
        <w:r>
          <w:rPr>
            <w:b/>
          </w:rPr>
          <w:fldChar w:fldCharType="begin"/>
        </w:r>
        <w:r>
          <w:rPr>
            <w:b/>
          </w:rPr>
          <w:instrText xml:space="preserve"> NUMPAGES  </w:instrText>
        </w:r>
        <w:r>
          <w:rPr>
            <w:b/>
          </w:rPr>
          <w:fldChar w:fldCharType="separate"/>
        </w:r>
        <w:r w:rsidR="00A175F0">
          <w:rPr>
            <w:b/>
            <w:noProof/>
          </w:rPr>
          <w:t>29</w:t>
        </w:r>
        <w:r>
          <w:rPr>
            <w:b/>
          </w:rPr>
          <w:fldChar w:fldCharType="end"/>
        </w:r>
      </w:sdtContent>
    </w:sdt>
  </w:p>
  <w:p w:rsidR="00A0492A" w:rsidRDefault="00A0492A">
    <w:pPr>
      <w:pStyle w:val="Footer"/>
    </w:pPr>
  </w:p>
  <w:p w:rsidR="00A0492A" w:rsidRPr="007416E5" w:rsidRDefault="00A04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90" w:rsidRDefault="001F6B90" w:rsidP="007416E5">
      <w:r>
        <w:separator/>
      </w:r>
    </w:p>
  </w:footnote>
  <w:footnote w:type="continuationSeparator" w:id="0">
    <w:p w:rsidR="001F6B90" w:rsidRDefault="001F6B90"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2A" w:rsidRDefault="00A0492A">
    <w:pPr>
      <w:pStyle w:val="Header"/>
      <w:jc w:val="right"/>
    </w:pPr>
  </w:p>
  <w:p w:rsidR="00A0492A" w:rsidRDefault="00A04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
  </w:num>
  <w:num w:numId="2">
    <w:abstractNumId w:val="5"/>
  </w:num>
  <w:num w:numId="3">
    <w:abstractNumId w:val="4"/>
    <w:lvlOverride w:ilvl="0">
      <w:lvl w:ilvl="0">
        <w:start w:val="1"/>
        <w:numFmt w:val="decimal"/>
        <w:lvlText w:val="%1."/>
        <w:lvlJc w:val="left"/>
        <w:rPr>
          <w:rFonts w:ascii="Arial" w:hAnsi="Arial" w:cs="Arial" w:hint="default"/>
          <w:b/>
        </w:rPr>
      </w:lvl>
    </w:lvlOverride>
  </w:num>
  <w:num w:numId="4">
    <w:abstractNumId w:val="1"/>
  </w:num>
  <w:num w:numId="5">
    <w:abstractNumId w:val="26"/>
  </w:num>
  <w:num w:numId="6">
    <w:abstractNumId w:val="23"/>
  </w:num>
  <w:num w:numId="7">
    <w:abstractNumId w:val="21"/>
  </w:num>
  <w:num w:numId="8">
    <w:abstractNumId w:val="24"/>
  </w:num>
  <w:num w:numId="9">
    <w:abstractNumId w:val="10"/>
  </w:num>
  <w:num w:numId="10">
    <w:abstractNumId w:val="2"/>
  </w:num>
  <w:num w:numId="11">
    <w:abstractNumId w:val="25"/>
  </w:num>
  <w:num w:numId="12">
    <w:abstractNumId w:val="12"/>
  </w:num>
  <w:num w:numId="13">
    <w:abstractNumId w:val="17"/>
  </w:num>
  <w:num w:numId="14">
    <w:abstractNumId w:val="20"/>
  </w:num>
  <w:num w:numId="15">
    <w:abstractNumId w:val="3"/>
  </w:num>
  <w:num w:numId="16">
    <w:abstractNumId w:val="6"/>
  </w:num>
  <w:num w:numId="17">
    <w:abstractNumId w:val="15"/>
  </w:num>
  <w:num w:numId="18">
    <w:abstractNumId w:val="19"/>
  </w:num>
  <w:num w:numId="19">
    <w:abstractNumId w:val="9"/>
  </w:num>
  <w:num w:numId="20">
    <w:abstractNumId w:val="20"/>
    <w:lvlOverride w:ilvl="0">
      <w:startOverride w:val="1"/>
    </w:lvlOverride>
  </w:num>
  <w:num w:numId="21">
    <w:abstractNumId w:val="4"/>
    <w:lvlOverride w:ilvl="0">
      <w:startOverride w:val="1"/>
    </w:lvlOverride>
  </w:num>
  <w:num w:numId="22">
    <w:abstractNumId w:val="1"/>
    <w:lvlOverride w:ilvl="0">
      <w:startOverride w:val="1"/>
    </w:lvlOverride>
  </w:num>
  <w:num w:numId="23">
    <w:abstractNumId w:val="21"/>
    <w:lvlOverride w:ilvl="0">
      <w:startOverride w:val="1"/>
    </w:lvlOverride>
  </w:num>
  <w:num w:numId="24">
    <w:abstractNumId w:val="4"/>
  </w:num>
  <w:num w:numId="25">
    <w:abstractNumId w:val="18"/>
  </w:num>
  <w:num w:numId="26">
    <w:abstractNumId w:val="22"/>
  </w:num>
  <w:num w:numId="27">
    <w:abstractNumId w:val="16"/>
  </w:num>
  <w:num w:numId="28">
    <w:abstractNumId w:val="8"/>
  </w:num>
  <w:num w:numId="29">
    <w:abstractNumId w:val="11"/>
  </w:num>
  <w:num w:numId="30">
    <w:abstractNumId w:val="14"/>
  </w:num>
  <w:num w:numId="31">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2365A"/>
    <w:rsid w:val="000009FA"/>
    <w:rsid w:val="00017809"/>
    <w:rsid w:val="00020A33"/>
    <w:rsid w:val="000278A7"/>
    <w:rsid w:val="00041E45"/>
    <w:rsid w:val="00055C88"/>
    <w:rsid w:val="00066F06"/>
    <w:rsid w:val="00067280"/>
    <w:rsid w:val="00083109"/>
    <w:rsid w:val="00083F17"/>
    <w:rsid w:val="0008614D"/>
    <w:rsid w:val="000A28A2"/>
    <w:rsid w:val="000F4BAF"/>
    <w:rsid w:val="00117EC9"/>
    <w:rsid w:val="00130566"/>
    <w:rsid w:val="001657BA"/>
    <w:rsid w:val="00193737"/>
    <w:rsid w:val="001C1101"/>
    <w:rsid w:val="001E070E"/>
    <w:rsid w:val="001F1CED"/>
    <w:rsid w:val="001F6B90"/>
    <w:rsid w:val="002052C1"/>
    <w:rsid w:val="00234E78"/>
    <w:rsid w:val="00257C44"/>
    <w:rsid w:val="0027099F"/>
    <w:rsid w:val="0027503D"/>
    <w:rsid w:val="0028155E"/>
    <w:rsid w:val="00287703"/>
    <w:rsid w:val="002B52C5"/>
    <w:rsid w:val="002C154D"/>
    <w:rsid w:val="002C6F7A"/>
    <w:rsid w:val="002D51EA"/>
    <w:rsid w:val="002D6D36"/>
    <w:rsid w:val="002F4468"/>
    <w:rsid w:val="00310771"/>
    <w:rsid w:val="0033020C"/>
    <w:rsid w:val="003344D3"/>
    <w:rsid w:val="00336E2D"/>
    <w:rsid w:val="00366425"/>
    <w:rsid w:val="00370A7E"/>
    <w:rsid w:val="003716CE"/>
    <w:rsid w:val="00386AAA"/>
    <w:rsid w:val="003A35FD"/>
    <w:rsid w:val="003A4E6C"/>
    <w:rsid w:val="003B1A3C"/>
    <w:rsid w:val="003D494F"/>
    <w:rsid w:val="003D5555"/>
    <w:rsid w:val="003D5655"/>
    <w:rsid w:val="003F023F"/>
    <w:rsid w:val="003F2103"/>
    <w:rsid w:val="00424C1D"/>
    <w:rsid w:val="004500B0"/>
    <w:rsid w:val="004646E7"/>
    <w:rsid w:val="004649F4"/>
    <w:rsid w:val="00464C0F"/>
    <w:rsid w:val="004767A1"/>
    <w:rsid w:val="004F0FC6"/>
    <w:rsid w:val="005074CD"/>
    <w:rsid w:val="005247B8"/>
    <w:rsid w:val="00542EAA"/>
    <w:rsid w:val="00551026"/>
    <w:rsid w:val="0056090B"/>
    <w:rsid w:val="005739E1"/>
    <w:rsid w:val="005810C9"/>
    <w:rsid w:val="005A2168"/>
    <w:rsid w:val="005B7E75"/>
    <w:rsid w:val="005C272E"/>
    <w:rsid w:val="005E0575"/>
    <w:rsid w:val="006142F3"/>
    <w:rsid w:val="0062365A"/>
    <w:rsid w:val="00654602"/>
    <w:rsid w:val="0066296D"/>
    <w:rsid w:val="0067305E"/>
    <w:rsid w:val="00677974"/>
    <w:rsid w:val="00681477"/>
    <w:rsid w:val="00685852"/>
    <w:rsid w:val="006A6E46"/>
    <w:rsid w:val="006B03BA"/>
    <w:rsid w:val="006B65F4"/>
    <w:rsid w:val="006C3711"/>
    <w:rsid w:val="006D34C7"/>
    <w:rsid w:val="006D6FFE"/>
    <w:rsid w:val="006E2F9F"/>
    <w:rsid w:val="006E4C87"/>
    <w:rsid w:val="006E53A6"/>
    <w:rsid w:val="006E5F5D"/>
    <w:rsid w:val="006F2035"/>
    <w:rsid w:val="006F6BFA"/>
    <w:rsid w:val="00717070"/>
    <w:rsid w:val="007416E5"/>
    <w:rsid w:val="00751864"/>
    <w:rsid w:val="00755570"/>
    <w:rsid w:val="00794FA8"/>
    <w:rsid w:val="007A3604"/>
    <w:rsid w:val="007B6FAC"/>
    <w:rsid w:val="007C1804"/>
    <w:rsid w:val="007D4124"/>
    <w:rsid w:val="007F63C3"/>
    <w:rsid w:val="00813C5A"/>
    <w:rsid w:val="0082151E"/>
    <w:rsid w:val="0082591F"/>
    <w:rsid w:val="008432A9"/>
    <w:rsid w:val="008470E7"/>
    <w:rsid w:val="00886513"/>
    <w:rsid w:val="008A13A3"/>
    <w:rsid w:val="008A4E48"/>
    <w:rsid w:val="008C1BF5"/>
    <w:rsid w:val="008E27BF"/>
    <w:rsid w:val="00900CD7"/>
    <w:rsid w:val="009134DD"/>
    <w:rsid w:val="00921401"/>
    <w:rsid w:val="009674A5"/>
    <w:rsid w:val="009779D4"/>
    <w:rsid w:val="00980235"/>
    <w:rsid w:val="00986BC2"/>
    <w:rsid w:val="009A2B35"/>
    <w:rsid w:val="009A3E5A"/>
    <w:rsid w:val="009C527B"/>
    <w:rsid w:val="009D02D7"/>
    <w:rsid w:val="009E0E47"/>
    <w:rsid w:val="009E1051"/>
    <w:rsid w:val="009F1C9E"/>
    <w:rsid w:val="00A0492A"/>
    <w:rsid w:val="00A175F0"/>
    <w:rsid w:val="00A21023"/>
    <w:rsid w:val="00A3290E"/>
    <w:rsid w:val="00A420BD"/>
    <w:rsid w:val="00A67822"/>
    <w:rsid w:val="00A70BAD"/>
    <w:rsid w:val="00A9198B"/>
    <w:rsid w:val="00A9277F"/>
    <w:rsid w:val="00AA7C0E"/>
    <w:rsid w:val="00AB39E9"/>
    <w:rsid w:val="00AD1DF4"/>
    <w:rsid w:val="00B22AD3"/>
    <w:rsid w:val="00B2629F"/>
    <w:rsid w:val="00B808A5"/>
    <w:rsid w:val="00B8596C"/>
    <w:rsid w:val="00BA3A11"/>
    <w:rsid w:val="00BC122E"/>
    <w:rsid w:val="00BE2C96"/>
    <w:rsid w:val="00BE41A4"/>
    <w:rsid w:val="00BF0CEA"/>
    <w:rsid w:val="00C02E8D"/>
    <w:rsid w:val="00C03FD8"/>
    <w:rsid w:val="00C1090A"/>
    <w:rsid w:val="00C310AC"/>
    <w:rsid w:val="00C4027A"/>
    <w:rsid w:val="00C75E38"/>
    <w:rsid w:val="00C90E6F"/>
    <w:rsid w:val="00CA3386"/>
    <w:rsid w:val="00CE6E06"/>
    <w:rsid w:val="00D04F92"/>
    <w:rsid w:val="00D05C2D"/>
    <w:rsid w:val="00D4679F"/>
    <w:rsid w:val="00D71386"/>
    <w:rsid w:val="00D76DE4"/>
    <w:rsid w:val="00D81263"/>
    <w:rsid w:val="00D9015A"/>
    <w:rsid w:val="00DB2115"/>
    <w:rsid w:val="00DD2B25"/>
    <w:rsid w:val="00E15984"/>
    <w:rsid w:val="00E15CF1"/>
    <w:rsid w:val="00E15F1C"/>
    <w:rsid w:val="00E161DF"/>
    <w:rsid w:val="00E4664C"/>
    <w:rsid w:val="00E73F2A"/>
    <w:rsid w:val="00E930AD"/>
    <w:rsid w:val="00EA239D"/>
    <w:rsid w:val="00EA2F01"/>
    <w:rsid w:val="00EA3612"/>
    <w:rsid w:val="00EB397B"/>
    <w:rsid w:val="00EB3B5D"/>
    <w:rsid w:val="00EB6815"/>
    <w:rsid w:val="00ED68CA"/>
    <w:rsid w:val="00EE4423"/>
    <w:rsid w:val="00EE6BBD"/>
    <w:rsid w:val="00EF1DC4"/>
    <w:rsid w:val="00F013A3"/>
    <w:rsid w:val="00F3194B"/>
    <w:rsid w:val="00F40DDC"/>
    <w:rsid w:val="00F4661C"/>
    <w:rsid w:val="00F46945"/>
    <w:rsid w:val="00F478AE"/>
    <w:rsid w:val="00F55B0E"/>
    <w:rsid w:val="00F71558"/>
    <w:rsid w:val="00F71E5F"/>
    <w:rsid w:val="00F84ACD"/>
    <w:rsid w:val="00F879F5"/>
    <w:rsid w:val="00F9068F"/>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4DBA9F-9B1E-4F59-981A-2F3A66A3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29</Pages>
  <Words>7651</Words>
  <Characters>43613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30</cp:revision>
  <cp:lastPrinted>2017-06-15T12:37:00Z</cp:lastPrinted>
  <dcterms:created xsi:type="dcterms:W3CDTF">2016-03-01T13:51:00Z</dcterms:created>
  <dcterms:modified xsi:type="dcterms:W3CDTF">2017-06-15T12:41:00Z</dcterms:modified>
</cp:coreProperties>
</file>