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F82235"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ЈАВНА НАБАВКА ВЕЛИКЕ ВРЕДНОСТИ  бр.2</w:t>
      </w:r>
      <w:r w:rsidR="00F50675">
        <w:rPr>
          <w:rFonts w:ascii="Arial" w:hAnsi="Arial" w:cs="Arial"/>
          <w:b/>
          <w:bCs/>
        </w:rPr>
        <w:t>/201</w:t>
      </w:r>
      <w:r>
        <w:rPr>
          <w:rFonts w:ascii="Arial" w:hAnsi="Arial" w:cs="Arial"/>
          <w:b/>
          <w:bCs/>
        </w:rPr>
        <w:t>8</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266C86" w:rsidP="00F82235">
            <w:pPr>
              <w:tabs>
                <w:tab w:val="left" w:pos="2805"/>
              </w:tabs>
              <w:spacing w:line="276" w:lineRule="auto"/>
              <w:rPr>
                <w:rFonts w:ascii="Arial" w:hAnsi="Arial" w:cs="Arial"/>
              </w:rPr>
            </w:pPr>
            <w:r>
              <w:rPr>
                <w:rFonts w:ascii="Arial" w:hAnsi="Arial" w:cs="Arial"/>
                <w:sz w:val="22"/>
                <w:szCs w:val="22"/>
              </w:rPr>
              <w:t xml:space="preserve">      </w:t>
            </w:r>
            <w:r w:rsidR="00FE25E6">
              <w:rPr>
                <w:rFonts w:ascii="Arial" w:hAnsi="Arial" w:cs="Arial"/>
                <w:sz w:val="22"/>
                <w:szCs w:val="22"/>
              </w:rPr>
              <w:t>08.02.2018.године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724584">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E25E6">
              <w:rPr>
                <w:rFonts w:ascii="Arial" w:hAnsi="Arial" w:cs="Arial"/>
                <w:sz w:val="22"/>
                <w:szCs w:val="22"/>
                <w:lang w:val="sr-Cyrl-CS"/>
              </w:rPr>
              <w:t>12.03</w:t>
            </w:r>
            <w:r w:rsidR="00CD661D">
              <w:rPr>
                <w:rFonts w:ascii="Arial" w:hAnsi="Arial" w:cs="Arial"/>
                <w:sz w:val="22"/>
                <w:szCs w:val="22"/>
                <w:lang w:val="sr-Cyrl-CS"/>
              </w:rPr>
              <w:t>.</w:t>
            </w:r>
            <w:r w:rsidR="00FE25E6">
              <w:rPr>
                <w:rFonts w:ascii="Arial" w:hAnsi="Arial" w:cs="Arial"/>
                <w:sz w:val="22"/>
                <w:szCs w:val="22"/>
                <w:lang w:val="sr-Cyrl-CS"/>
              </w:rPr>
              <w:t>2018.</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F82235">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E25E6">
              <w:rPr>
                <w:rFonts w:ascii="Arial" w:hAnsi="Arial" w:cs="Arial"/>
                <w:sz w:val="22"/>
                <w:szCs w:val="22"/>
                <w:lang w:val="sr-Cyrl-CS"/>
              </w:rPr>
              <w:t>12.03.2018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F82235" w:rsidP="00CD661D">
      <w:pPr>
        <w:ind w:left="2880" w:firstLine="720"/>
      </w:pPr>
      <w:r>
        <w:rPr>
          <w:rFonts w:ascii="Arial" w:hAnsi="Arial" w:cs="Arial"/>
          <w:b/>
          <w:i/>
          <w:iCs/>
        </w:rPr>
        <w:t>Фебруар</w:t>
      </w:r>
      <w:r w:rsidR="00F50675" w:rsidRPr="004B6055">
        <w:rPr>
          <w:rFonts w:ascii="Arial" w:hAnsi="Arial" w:cs="Arial"/>
          <w:b/>
          <w:i/>
          <w:iCs/>
        </w:rPr>
        <w:t>.</w:t>
      </w:r>
      <w:r w:rsidR="00F50675">
        <w:rPr>
          <w:rFonts w:ascii="Arial" w:hAnsi="Arial" w:cs="Arial"/>
          <w:b/>
          <w:bCs/>
        </w:rPr>
        <w:t>201</w:t>
      </w:r>
      <w:r>
        <w:rPr>
          <w:rFonts w:ascii="Arial" w:hAnsi="Arial" w:cs="Arial"/>
          <w:b/>
          <w:bCs/>
        </w:rPr>
        <w:t>8</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ступка јавне набавке број 2</w:t>
      </w:r>
      <w:r w:rsidR="00385CB9" w:rsidRPr="00961EE4">
        <w:rPr>
          <w:rFonts w:ascii="Arial" w:hAnsi="Arial" w:cs="Arial"/>
        </w:rPr>
        <w:t>/201</w:t>
      </w:r>
      <w:r w:rsidR="00F82235">
        <w:rPr>
          <w:rFonts w:ascii="Arial" w:hAnsi="Arial" w:cs="Arial"/>
        </w:rPr>
        <w:t>8</w:t>
      </w:r>
      <w:r w:rsidR="00F50675" w:rsidRPr="00961EE4">
        <w:rPr>
          <w:rFonts w:ascii="Arial" w:hAnsi="Arial" w:cs="Arial"/>
        </w:rPr>
        <w:t xml:space="preserve"> дел.бр:</w:t>
      </w:r>
      <w:r w:rsidR="00FE25E6">
        <w:rPr>
          <w:rFonts w:ascii="Arial" w:hAnsi="Arial" w:cs="Arial"/>
        </w:rPr>
        <w:t>160</w:t>
      </w:r>
      <w:r w:rsidR="008D462D" w:rsidRPr="00961EE4">
        <w:rPr>
          <w:rFonts w:ascii="Arial" w:hAnsi="Arial" w:cs="Arial"/>
        </w:rPr>
        <w:t xml:space="preserve"> </w:t>
      </w:r>
      <w:r w:rsidR="001677C0">
        <w:rPr>
          <w:rFonts w:ascii="Arial" w:hAnsi="Arial" w:cs="Arial"/>
        </w:rPr>
        <w:t xml:space="preserve">од 07.02.2018.године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724584" w:rsidRPr="00961EE4">
        <w:rPr>
          <w:rFonts w:ascii="Arial" w:hAnsi="Arial" w:cs="Arial"/>
        </w:rPr>
        <w:t xml:space="preserve"> број </w:t>
      </w:r>
      <w:r w:rsidR="00F82235">
        <w:rPr>
          <w:rFonts w:ascii="Arial" w:hAnsi="Arial" w:cs="Arial"/>
        </w:rPr>
        <w:t>2</w:t>
      </w:r>
      <w:r w:rsidR="00385CB9" w:rsidRPr="00961EE4">
        <w:rPr>
          <w:rFonts w:ascii="Arial" w:hAnsi="Arial" w:cs="Arial"/>
        </w:rPr>
        <w:t>/201</w:t>
      </w:r>
      <w:r w:rsidR="00F82235">
        <w:rPr>
          <w:rFonts w:ascii="Arial" w:hAnsi="Arial" w:cs="Arial"/>
        </w:rPr>
        <w:t>8</w:t>
      </w:r>
      <w:r w:rsidR="00385CB9" w:rsidRPr="00961EE4">
        <w:rPr>
          <w:rFonts w:ascii="Arial" w:hAnsi="Arial" w:cs="Arial"/>
        </w:rPr>
        <w:t xml:space="preserve"> дел.бр:</w:t>
      </w:r>
      <w:r w:rsidR="00FE25E6">
        <w:rPr>
          <w:rFonts w:ascii="Arial" w:hAnsi="Arial" w:cs="Arial"/>
        </w:rPr>
        <w:t>160</w:t>
      </w:r>
      <w:r w:rsidR="00F50675" w:rsidRPr="00961EE4">
        <w:rPr>
          <w:rFonts w:ascii="Arial" w:hAnsi="Arial" w:cs="Arial"/>
        </w:rPr>
        <w:t>/1</w:t>
      </w:r>
      <w:r w:rsidR="001677C0">
        <w:rPr>
          <w:rFonts w:ascii="Arial" w:hAnsi="Arial" w:cs="Arial"/>
        </w:rPr>
        <w:t xml:space="preserve"> од 07.02.2018.године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F82235"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F82235">
        <w:rPr>
          <w:rFonts w:ascii="Arial" w:hAnsi="Arial" w:cs="Arial"/>
          <w:b/>
          <w:bC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F82235">
        <w:rPr>
          <w:rFonts w:ascii="Arial" w:eastAsia="TimesNewRomanPS-BoldMT" w:hAnsi="Arial" w:cs="Arial"/>
          <w:b/>
          <w:bCs/>
        </w:rPr>
        <w:t>2</w:t>
      </w:r>
      <w:r w:rsidR="00724584">
        <w:rPr>
          <w:rFonts w:ascii="Arial" w:eastAsia="TimesNewRomanPS-BoldMT" w:hAnsi="Arial" w:cs="Arial"/>
          <w:b/>
          <w:bCs/>
        </w:rPr>
        <w:t>/201</w:t>
      </w:r>
      <w:r w:rsidR="00F82235">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CF03CC" w:rsidRDefault="00CF03CC" w:rsidP="00EB7955">
            <w:pPr>
              <w:snapToGrid w:val="0"/>
              <w:jc w:val="center"/>
              <w:rPr>
                <w:rFonts w:ascii="Arial" w:eastAsia="TimesNewRomanPSMT" w:hAnsi="Arial" w:cs="Arial"/>
              </w:rPr>
            </w:pPr>
            <w:r>
              <w:rPr>
                <w:rFonts w:ascii="Arial" w:eastAsia="TimesNewRomanPSMT" w:hAnsi="Arial" w:cs="Arial"/>
              </w:rPr>
              <w:t>8</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CF03CC" w:rsidP="00CF03CC">
            <w:pPr>
              <w:snapToGrid w:val="0"/>
              <w:jc w:val="center"/>
              <w:rPr>
                <w:rFonts w:ascii="Arial" w:eastAsia="TimesNewRomanPSMT" w:hAnsi="Arial" w:cs="Arial"/>
                <w:color w:val="auto"/>
              </w:rPr>
            </w:pPr>
            <w:r>
              <w:rPr>
                <w:rFonts w:ascii="Arial" w:eastAsia="TimesNewRomanPSMT" w:hAnsi="Arial" w:cs="Arial"/>
                <w:color w:val="auto"/>
              </w:rPr>
              <w:t>13</w:t>
            </w:r>
            <w:r w:rsidR="006024F7">
              <w:rPr>
                <w:rFonts w:ascii="Arial" w:eastAsia="TimesNewRomanPSMT" w:hAnsi="Arial" w:cs="Arial"/>
                <w:color w:val="auto"/>
              </w:rPr>
              <w:t>-1</w:t>
            </w:r>
            <w:r>
              <w:rPr>
                <w:rFonts w:ascii="Arial" w:eastAsia="TimesNewRomanPSMT" w:hAnsi="Arial" w:cs="Arial"/>
                <w:color w:val="auto"/>
              </w:rPr>
              <w:t>4</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F50675" w:rsidP="00EB7955">
            <w:pPr>
              <w:snapToGrid w:val="0"/>
              <w:jc w:val="center"/>
              <w:rPr>
                <w:rFonts w:ascii="Arial" w:eastAsia="TimesNewRomanPSMT" w:hAnsi="Arial" w:cs="Arial"/>
              </w:rPr>
            </w:pPr>
            <w:r>
              <w:rPr>
                <w:rFonts w:ascii="Arial" w:eastAsia="TimesNewRomanPSMT" w:hAnsi="Arial" w:cs="Arial"/>
                <w:color w:val="auto"/>
              </w:rPr>
              <w:t>1</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2</w:t>
            </w:r>
            <w:r w:rsidR="00CF03CC">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CF03CC"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CF03CC">
              <w:rPr>
                <w:rFonts w:ascii="Arial" w:eastAsia="TimesNewRomanPSMT" w:hAnsi="Arial" w:cs="Arial"/>
                <w:color w:val="auto"/>
              </w:rPr>
              <w:t>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6</w:t>
            </w:r>
          </w:p>
        </w:tc>
      </w:tr>
      <w:tr w:rsidR="006024F7" w:rsidTr="00EB7955">
        <w:tc>
          <w:tcPr>
            <w:tcW w:w="1553" w:type="dxa"/>
            <w:tcBorders>
              <w:top w:val="single" w:sz="4" w:space="0" w:color="000000"/>
              <w:left w:val="single" w:sz="4" w:space="0" w:color="000000"/>
              <w:bottom w:val="single" w:sz="4" w:space="0" w:color="000000"/>
            </w:tcBorders>
            <w:shd w:val="clear" w:color="auto" w:fill="auto"/>
          </w:tcPr>
          <w:p w:rsidR="006024F7" w:rsidRPr="006024F7" w:rsidRDefault="006024F7"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6024F7" w:rsidRPr="006024F7" w:rsidRDefault="006024F7" w:rsidP="006024F7">
            <w:pPr>
              <w:snapToGrid w:val="0"/>
              <w:jc w:val="both"/>
              <w:rPr>
                <w:rFonts w:ascii="Arial" w:hAnsi="Arial" w:cs="Arial"/>
                <w:bCs/>
                <w:iCs/>
                <w:color w:val="auto"/>
              </w:rPr>
            </w:pPr>
            <w:r>
              <w:rPr>
                <w:rFonts w:ascii="Arial" w:hAnsi="Arial" w:cs="Arial"/>
                <w:bCs/>
                <w:iCs/>
                <w:color w:val="auto"/>
              </w:rPr>
              <w:t>Списак купаца-наруциоца код којих је обављана услуга обезбеђења ради заштите имовине у  последње  три године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024F7" w:rsidRPr="00CF03CC" w:rsidRDefault="006024F7" w:rsidP="009236E2">
            <w:pPr>
              <w:snapToGrid w:val="0"/>
              <w:rPr>
                <w:rFonts w:ascii="Arial" w:eastAsia="TimesNewRomanPSMT" w:hAnsi="Arial" w:cs="Arial"/>
                <w:color w:val="auto"/>
              </w:rPr>
            </w:pPr>
            <w:r>
              <w:rPr>
                <w:rFonts w:ascii="Arial" w:eastAsia="TimesNewRomanPSMT" w:hAnsi="Arial" w:cs="Arial"/>
                <w:color w:val="auto"/>
              </w:rPr>
              <w:t xml:space="preserve">         3</w:t>
            </w:r>
            <w:r w:rsidR="00CF03CC">
              <w:rPr>
                <w:rFonts w:ascii="Arial" w:eastAsia="TimesNewRomanPSMT" w:hAnsi="Arial" w:cs="Arial"/>
                <w:color w:val="auto"/>
              </w:rPr>
              <w:t>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CF03CC">
              <w:rPr>
                <w:rFonts w:ascii="Arial" w:eastAsia="TimesNewRomanPSMT" w:hAnsi="Arial" w:cs="Arial"/>
                <w:color w:val="auto"/>
              </w:rPr>
              <w:t>8</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961EE4">
        <w:rPr>
          <w:rFonts w:ascii="Arial" w:hAnsi="Arial" w:cs="Arial"/>
        </w:rPr>
        <w:t>на конкурсне документације је 3</w:t>
      </w:r>
      <w:r w:rsidR="00CF03CC">
        <w:rPr>
          <w:rFonts w:ascii="Arial" w:hAnsi="Arial" w:cs="Arial"/>
        </w:rPr>
        <w:t>8</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3018D0"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3018D0">
        <w:rPr>
          <w:rFonts w:ascii="Arial" w:hAnsi="Arial" w:cs="Arial"/>
          <w:b/>
        </w:rPr>
        <w:t>2</w:t>
      </w:r>
      <w:r w:rsidRPr="004B6055">
        <w:rPr>
          <w:rFonts w:ascii="Arial" w:hAnsi="Arial" w:cs="Arial"/>
          <w:b/>
        </w:rPr>
        <w:t>/201</w:t>
      </w:r>
      <w:r w:rsidR="003018D0">
        <w:rPr>
          <w:rFonts w:ascii="Arial" w:hAnsi="Arial" w:cs="Arial"/>
          <w:b/>
        </w:rPr>
        <w:t>8</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4A0DE9" w:rsidRDefault="004A0DE9" w:rsidP="00F50675">
      <w:pPr>
        <w:jc w:val="both"/>
        <w:rPr>
          <w:rFonts w:ascii="Arial" w:hAnsi="Arial" w:cs="Arial"/>
          <w:b/>
          <w:bCs/>
        </w:rPr>
      </w:pPr>
    </w:p>
    <w:p w:rsidR="00F50675" w:rsidRDefault="00A3743C"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A3743C"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Default="005644D4" w:rsidP="00F50675">
      <w:pPr>
        <w:jc w:val="both"/>
        <w:rPr>
          <w:rFonts w:ascii="Arial" w:hAnsi="Arial" w:cs="Arial"/>
        </w:rPr>
      </w:pPr>
      <w:r>
        <w:rPr>
          <w:rFonts w:ascii="Arial" w:hAnsi="Arial" w:cs="Arial"/>
        </w:rPr>
        <w:t xml:space="preserve">Стевановић Србољуб-технички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sidRPr="005644D4">
        <w:rPr>
          <w:rFonts w:ascii="Arial" w:hAnsi="Arial" w:cs="Arial"/>
        </w:rPr>
        <w:t xml:space="preserve"> </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3018D0">
        <w:rPr>
          <w:rFonts w:ascii="Arial" w:hAnsi="Arial" w:cs="Arial"/>
          <w:b/>
          <w:lang w:val="ru-RU"/>
        </w:rPr>
        <w:t>2</w:t>
      </w:r>
      <w:r w:rsidRPr="00A27862">
        <w:rPr>
          <w:rFonts w:ascii="Arial" w:hAnsi="Arial" w:cs="Arial"/>
          <w:b/>
          <w:lang w:val="ru-RU"/>
        </w:rPr>
        <w:t>/201</w:t>
      </w:r>
      <w:r w:rsidR="003018D0">
        <w:rPr>
          <w:rFonts w:ascii="Arial" w:hAnsi="Arial" w:cs="Arial"/>
          <w:b/>
          <w:lang w:val="ru-RU"/>
        </w:rPr>
        <w:t>8</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lang/>
        </w:rPr>
        <w:t>ДН</w:t>
      </w:r>
      <w:r w:rsidR="003018D0">
        <w:rPr>
          <w:rFonts w:ascii="Arial" w:hAnsi="Arial" w:cs="Arial"/>
          <w:b/>
          <w:i/>
        </w:rPr>
        <w:t xml:space="preserve">Е СНАГЕ </w:t>
      </w:r>
      <w:r w:rsidR="00851B30">
        <w:rPr>
          <w:rFonts w:ascii="Arial" w:hAnsi="Arial" w:cs="Arial"/>
          <w:b/>
          <w:lang w:val="ru-RU"/>
        </w:rPr>
        <w:t xml:space="preserve">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8D462D">
      <w:pPr>
        <w:rPr>
          <w:rFonts w:ascii="Arial" w:hAnsi="Arial" w:cs="Arial"/>
          <w:b/>
          <w:bCs/>
          <w:i/>
          <w:iCs/>
        </w:rPr>
      </w:pPr>
    </w:p>
    <w:p w:rsidR="00A3743C" w:rsidRDefault="00A3743C" w:rsidP="008D462D">
      <w:pPr>
        <w:rPr>
          <w:rFonts w:ascii="Arial" w:hAnsi="Arial" w:cs="Arial"/>
          <w:b/>
          <w:bCs/>
          <w:i/>
          <w:iCs/>
        </w:rPr>
      </w:pPr>
    </w:p>
    <w:p w:rsidR="003018D0" w:rsidRDefault="003018D0" w:rsidP="008D462D">
      <w:pPr>
        <w:rPr>
          <w:rFonts w:ascii="Arial" w:hAnsi="Arial" w:cs="Arial"/>
          <w:b/>
          <w:bCs/>
          <w:i/>
          <w:iCs/>
        </w:rPr>
      </w:pPr>
    </w:p>
    <w:p w:rsidR="003018D0" w:rsidRPr="003018D0" w:rsidRDefault="003018D0" w:rsidP="008D462D">
      <w:pPr>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вођење личне администрације, здравље и заштита на раду, осигурање извршилаца, превоз ангажованих лица до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доле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Наручилац може предвидети практичну обуку за послове за које је то потребно. Обуку и проверу усвојеног знања по извршеној обуци, врши одговорно лице Наручиоца.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одговараjуће уговоре о раду са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Сва додатна осигурања од повреда на раду, падају на терет понуђача.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412EF2" w:rsidRPr="00412EF2" w:rsidRDefault="00412EF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xml:space="preserve">2. Количина и опис послова са стручном спремом: </w:t>
      </w:r>
    </w:p>
    <w:p w:rsidR="00B836C8" w:rsidRPr="00412EF2" w:rsidRDefault="00B836C8"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-Процесни организатор нискоградње: 1 извршилац</w:t>
      </w:r>
    </w:p>
    <w:p w:rsidR="00B836C8" w:rsidRPr="00412EF2" w:rsidRDefault="00B836C8"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
          <w:bCs/>
          <w:color w:val="auto"/>
          <w:kern w:val="0"/>
          <w:lang w:eastAsia="en-US"/>
        </w:rPr>
        <w:tab/>
      </w:r>
      <w:r w:rsidRPr="00412EF2">
        <w:rPr>
          <w:rFonts w:ascii="Arial" w:eastAsiaTheme="minorHAnsi" w:hAnsi="Arial" w:cs="Arial"/>
          <w:bCs/>
          <w:color w:val="auto"/>
          <w:kern w:val="0"/>
          <w:lang w:eastAsia="en-US"/>
        </w:rPr>
        <w:t xml:space="preserve">Стручна спрема: Стечено високо образовање на основним академским студијама у обиму од 180ЕСПБ бодова, основним струковним студијама </w:t>
      </w:r>
      <w:r w:rsidR="00352AC4" w:rsidRPr="00412EF2">
        <w:rPr>
          <w:rFonts w:ascii="Arial" w:eastAsiaTheme="minorHAnsi" w:hAnsi="Arial" w:cs="Arial"/>
          <w:bCs/>
          <w:color w:val="auto"/>
          <w:kern w:val="0"/>
          <w:lang w:eastAsia="en-US"/>
        </w:rPr>
        <w:lastRenderedPageBreak/>
        <w:t>,односно студијама у трајање од три године у образовно-научном пољу саобраћајних или грађевинских наука или средња –IV степен саобраћајне или грађевинске струке</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 у струци</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послова: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-организује,прати и руководи радовима и радницима на извршавању послова предузећа на изградњи и одржавању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-са повереним радницима извршава програм летњег и зимског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и чува техничку документацију о објектима и путевима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-требује материјал из магацина и води рачуна о његовој правилној и исправној употреби</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-стара се о заштити имовине и материјала на градилишту од крађе,уништења и оштећења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-израђује посебне статистичке извештаје везане за саобраћај и саобраћајну сигнализацију,односно грађевинске и друге радове</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-организује послове и непосредно учествује у изради планова и постављању вертикалне и хоризонталне саобраћејне сигнализације,односно на изради осталих саобраћајних и других путних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све послове за припрему,оспособљавање и ремонт саобраћајне,грађевинске и друге механизације и опреме пред почетак зимско-летње сезоне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послове вође смене на зимском одржавању</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-брине се о примени мера безбедности и здравља на раду и заштите од пожара на градилишту</w:t>
      </w:r>
    </w:p>
    <w:p w:rsidR="00432FAE"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-ради и друге послове који проистичу из оквира врсте и степена своје струке по налогу непосредног руководиоца-инжењера градилишта коме и одговара за свој рад,као и руководиоца техничког сектора.</w:t>
      </w:r>
      <w:r w:rsidR="00432FAE" w:rsidRPr="00412EF2">
        <w:rPr>
          <w:rFonts w:ascii="Arial" w:eastAsiaTheme="minorHAnsi" w:hAnsi="Arial" w:cs="Arial"/>
          <w:bCs/>
          <w:color w:val="auto"/>
          <w:kern w:val="0"/>
          <w:lang w:eastAsia="en-US"/>
        </w:rPr>
        <w:t xml:space="preserve"> </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352AC4" w:rsidRPr="00412EF2" w:rsidRDefault="00352AC4"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Руковалац грађевинских машина и опреме-вулканизер-путар :2 извршиоца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Стручна спрема:III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грађевинску машину која му је поверена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теретно ,оторно возило које му је поверено</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одржава и вулканизира гуме моторних возила и грађевинских машина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евиденцију (радни налог) о возилу,радним сатима,потрошњи горива и мазива и одговоран је за исправност документације и евиденције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-стара се о заштити алата, опреме и средстава којима ради и управља од крађе,оштећења и уништења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организације рада обавља и путарске послове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w:t>
      </w:r>
      <w:r w:rsidR="00412EF2" w:rsidRPr="00412EF2">
        <w:rPr>
          <w:rFonts w:ascii="Arial" w:eastAsiaTheme="minorHAnsi" w:hAnsi="Arial" w:cs="Arial"/>
          <w:bCs/>
          <w:color w:val="auto"/>
          <w:kern w:val="0"/>
          <w:lang w:eastAsia="en-US"/>
        </w:rPr>
        <w:t xml:space="preserve"> и одржавање МТС која су му поверена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-примењује прописане мере безбедности и здравља на раду и заштите од пожара и употребљава лична заштитна средства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lastRenderedPageBreak/>
        <w:t>-све изречене мере забране или управљања моторним возилима,дужан је да пријави непосредном руководиоцу и осталим руководиоцима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-за свој рад одговоран је шефу механизације и руководиоцу техничког сектора</w:t>
      </w:r>
    </w:p>
    <w:p w:rsidR="009D1AF6" w:rsidRDefault="009D1AF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881391"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Pr>
          <w:rFonts w:ascii="Arial" w:eastAsiaTheme="minorHAnsi" w:hAnsi="Arial" w:cs="Arial"/>
          <w:b/>
          <w:bCs/>
          <w:color w:val="auto"/>
          <w:kern w:val="0"/>
          <w:lang w:eastAsia="en-US"/>
        </w:rPr>
        <w:t>-</w:t>
      </w:r>
      <w:r w:rsidR="00881391" w:rsidRPr="009D1AF6">
        <w:rPr>
          <w:rFonts w:ascii="Arial" w:eastAsiaTheme="minorHAnsi" w:hAnsi="Arial" w:cs="Arial"/>
          <w:b/>
          <w:bCs/>
          <w:color w:val="auto"/>
          <w:kern w:val="0"/>
          <w:lang w:eastAsia="en-US"/>
        </w:rPr>
        <w:t>Бравар-варил</w:t>
      </w:r>
      <w:r w:rsidR="009D1AF6" w:rsidRPr="009D1AF6">
        <w:rPr>
          <w:rFonts w:ascii="Arial" w:eastAsiaTheme="minorHAnsi" w:hAnsi="Arial" w:cs="Arial"/>
          <w:b/>
          <w:bCs/>
          <w:color w:val="auto"/>
          <w:kern w:val="0"/>
          <w:lang w:eastAsia="en-US"/>
        </w:rPr>
        <w:t>ац-путар</w:t>
      </w:r>
      <w:r w:rsidR="00A3743C">
        <w:rPr>
          <w:rFonts w:ascii="Arial" w:eastAsiaTheme="minorHAnsi" w:hAnsi="Arial" w:cs="Arial"/>
          <w:b/>
          <w:bCs/>
          <w:color w:val="auto"/>
          <w:kern w:val="0"/>
          <w:lang w:eastAsia="en-US"/>
        </w:rPr>
        <w:t>:1 извршилац</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9D1AF6">
        <w:rPr>
          <w:rFonts w:ascii="Arial" w:eastAsiaTheme="minorHAnsi" w:hAnsi="Arial" w:cs="Arial"/>
          <w:bCs/>
          <w:color w:val="auto"/>
          <w:kern w:val="0"/>
          <w:lang w:eastAsia="en-US"/>
        </w:rPr>
        <w:t>Стручна спрема: III или II</w:t>
      </w:r>
      <w:r>
        <w:rPr>
          <w:rFonts w:ascii="Arial" w:eastAsiaTheme="minorHAnsi" w:hAnsi="Arial" w:cs="Arial"/>
          <w:bCs/>
          <w:color w:val="auto"/>
          <w:kern w:val="0"/>
          <w:lang w:eastAsia="en-US"/>
        </w:rPr>
        <w:t xml:space="preserve"> степен машинске струке и оспособљеност за варилачке послове.</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Радно искуство:1 година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Број извршилац: 1</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Опис послова: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браварске и варилачке послове по грађевинским нормативима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-Стара се о заштити алата,опреме,средстава којима ради управља од крађе,оштећења и уништења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 потреби ради све остале послове из делатности предузећа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-Води радни налог и води рачуна о утрошку материјала и обавезан је да изврши повраћај неутрошеног материјал</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-Задужује се алатом и опремом и материјални је одговоран за алат и опрему са којом је задужен</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 и одржавање МТС која су му поверена</w:t>
      </w:r>
    </w:p>
    <w:p w:rsidR="009D1AF6"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w:t>
      </w:r>
      <w:r w:rsidR="009D1AF6">
        <w:rPr>
          <w:rFonts w:ascii="Arial" w:eastAsiaTheme="minorHAnsi" w:hAnsi="Arial" w:cs="Arial"/>
          <w:bCs/>
          <w:color w:val="auto"/>
          <w:kern w:val="0"/>
          <w:lang w:eastAsia="en-US"/>
        </w:rPr>
        <w:t>Одговоран је за примену прописних мера безбедности и здравља на раду</w:t>
      </w:r>
      <w:r>
        <w:rPr>
          <w:rFonts w:ascii="Arial" w:eastAsiaTheme="minorHAnsi" w:hAnsi="Arial" w:cs="Arial"/>
          <w:bCs/>
          <w:color w:val="auto"/>
          <w:kern w:val="0"/>
          <w:lang w:eastAsia="en-US"/>
        </w:rPr>
        <w:t xml:space="preserve"> и заштите од пожара при обављању послова свог радног места, као и употребу личних заштитних средстава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одговоран је руководиоцу техничког сектора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06753A"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sidR="00A3743C">
        <w:rPr>
          <w:rFonts w:ascii="Arial" w:eastAsiaTheme="minorHAnsi" w:hAnsi="Arial" w:cs="Arial"/>
          <w:b/>
          <w:bCs/>
          <w:color w:val="auto"/>
          <w:kern w:val="0"/>
          <w:lang w:eastAsia="en-US"/>
        </w:rPr>
        <w:t>: 1 извршилац</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Стручна спрена:радник са Основним образовањем-II степен стручности</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искуство:1 година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Број извршиоца:1</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послове КВ путара у нискоградњи у зимском и редовном одржавањупутева (постављање ивичњака,ручна и машинска обрада закрпа код санације ударних рупа,пукотина и сл.)</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одржавања вегетације уз саобраћајнице,уклањања самониклог шибља,чишћење одводних канала,пропуста,јаркова,чишћења трупа пута,коловоза и осталих елемената пута у границама земљишног појаса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w:t>
      </w:r>
      <w:r w:rsidR="00760701">
        <w:rPr>
          <w:rFonts w:ascii="Arial" w:eastAsiaTheme="minorHAnsi" w:hAnsi="Arial" w:cs="Arial"/>
          <w:bCs/>
          <w:color w:val="auto"/>
          <w:kern w:val="0"/>
          <w:lang w:eastAsia="en-US"/>
        </w:rPr>
        <w:t xml:space="preserve"> соли и ризле или само ризлом или шљаком,коловоза и јавног пута и саобраћајних површина,аутобуских стајалишта,банкина,ригола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lastRenderedPageBreak/>
        <w:t>-Обавља и друге послове по налогу инжењера градилишта а који проистекну из организације рада на градилишту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760701" w:rsidRPr="00A3743C"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881391" w:rsidRPr="009D1AF6" w:rsidRDefault="00881391"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уговор о раду на одређено или неодређено време и да благовремено измирује све обавезе по том основу, током читавог периода важења овог Уговора, о чему ће сваког месеца достављати доказе Наручиоцу.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412EF2" w:rsidRPr="00412EF2">
        <w:rPr>
          <w:rFonts w:ascii="Arial" w:eastAsiaTheme="minorHAnsi" w:hAnsi="Arial" w:cs="Arial"/>
          <w:color w:val="auto"/>
          <w:kern w:val="0"/>
          <w:lang w:eastAsia="en-US"/>
        </w:rPr>
        <w:t>Алексинац.</w:t>
      </w:r>
    </w:p>
    <w:p w:rsidR="003018D0" w:rsidRDefault="003018D0"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Pr="00FE25E6" w:rsidRDefault="00FE25E6" w:rsidP="003018D0">
      <w:pPr>
        <w:rPr>
          <w:rFonts w:eastAsiaTheme="minorHAnsi"/>
          <w:color w:val="FF0000"/>
          <w:kern w:val="0"/>
          <w:sz w:val="23"/>
          <w:szCs w:val="23"/>
          <w:lang w:eastAsia="en-US"/>
        </w:rPr>
      </w:pPr>
    </w:p>
    <w:p w:rsidR="003018D0" w:rsidRDefault="003018D0" w:rsidP="003018D0">
      <w:pPr>
        <w:rPr>
          <w:rFonts w:eastAsiaTheme="minorHAnsi"/>
          <w:kern w:val="0"/>
          <w:sz w:val="23"/>
          <w:szCs w:val="23"/>
          <w:lang w:eastAsia="en-US"/>
        </w:rPr>
      </w:pPr>
    </w:p>
    <w:p w:rsidR="003018D0" w:rsidRPr="003018D0" w:rsidRDefault="003018D0" w:rsidP="003018D0">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C835A1"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C835A1" w:rsidRPr="00C835A1" w:rsidRDefault="00C835A1" w:rsidP="00C835A1">
      <w:pPr>
        <w:ind w:left="1080"/>
        <w:jc w:val="both"/>
        <w:rPr>
          <w:rFonts w:ascii="Arial" w:hAnsi="Arial" w:cs="Arial"/>
        </w:rPr>
      </w:pPr>
    </w:p>
    <w:p w:rsidR="00F50675" w:rsidRPr="00A27467" w:rsidRDefault="00F50675" w:rsidP="00A27467">
      <w:pPr>
        <w:pStyle w:val="ListParagraph"/>
        <w:numPr>
          <w:ilvl w:val="1"/>
          <w:numId w:val="3"/>
        </w:numPr>
        <w:jc w:val="both"/>
        <w:rPr>
          <w:rFonts w:ascii="Arial" w:hAnsi="Arial" w:cs="Arial"/>
          <w:iCs/>
        </w:rPr>
      </w:pPr>
      <w:r w:rsidRPr="00A27467">
        <w:rPr>
          <w:rFonts w:ascii="Arial" w:hAnsi="Arial" w:cs="Arial"/>
          <w:bCs/>
          <w:iCs/>
        </w:rPr>
        <w:t xml:space="preserve">Понуђач који </w:t>
      </w:r>
      <w:r w:rsidRPr="00A27467">
        <w:rPr>
          <w:rFonts w:ascii="Arial" w:hAnsi="Arial" w:cs="Arial"/>
          <w:iCs/>
        </w:rPr>
        <w:t xml:space="preserve">учествује у поступку предметне јавне набавке, мора испунити </w:t>
      </w:r>
      <w:r w:rsidRPr="00A27467">
        <w:rPr>
          <w:rFonts w:ascii="Arial" w:hAnsi="Arial" w:cs="Arial"/>
          <w:b/>
          <w:iCs/>
        </w:rPr>
        <w:t>додатне услове</w:t>
      </w:r>
      <w:r w:rsidRPr="00A27467">
        <w:rPr>
          <w:rFonts w:ascii="Arial" w:hAnsi="Arial" w:cs="Arial"/>
          <w:iCs/>
        </w:rPr>
        <w:t xml:space="preserve"> за учешће у поступку јавне набавке,  дефинисане чл. 76. Закона, и то: </w:t>
      </w:r>
    </w:p>
    <w:p w:rsidR="003E24FE" w:rsidRDefault="003E24FE" w:rsidP="00C835A1">
      <w:pPr>
        <w:suppressAutoHyphens w:val="0"/>
        <w:autoSpaceDE w:val="0"/>
        <w:autoSpaceDN w:val="0"/>
        <w:adjustRightInd w:val="0"/>
        <w:spacing w:line="240" w:lineRule="auto"/>
        <w:rPr>
          <w:rFonts w:ascii="Arial" w:eastAsiaTheme="minorHAnsi" w:hAnsi="Arial" w:cs="Arial"/>
          <w:bCs/>
          <w:kern w:val="0"/>
          <w:lang w:eastAsia="en-US"/>
        </w:rPr>
      </w:pPr>
    </w:p>
    <w:p w:rsidR="00545FF4" w:rsidRPr="00C835A1" w:rsidRDefault="00820778" w:rsidP="00C835A1">
      <w:pPr>
        <w:suppressAutoHyphens w:val="0"/>
        <w:autoSpaceDE w:val="0"/>
        <w:autoSpaceDN w:val="0"/>
        <w:adjustRightInd w:val="0"/>
        <w:spacing w:line="240" w:lineRule="auto"/>
        <w:rPr>
          <w:rFonts w:ascii="Arial" w:eastAsiaTheme="minorHAnsi" w:hAnsi="Arial" w:cs="Arial"/>
          <w:kern w:val="0"/>
          <w:lang w:eastAsia="en-US"/>
        </w:rPr>
      </w:pPr>
      <w:r w:rsidRPr="00C835A1">
        <w:rPr>
          <w:rFonts w:ascii="Arial" w:eastAsiaTheme="minorHAnsi" w:hAnsi="Arial" w:cs="Arial"/>
          <w:bCs/>
          <w:kern w:val="0"/>
          <w:lang w:eastAsia="en-US"/>
        </w:rPr>
        <w:t xml:space="preserve">     -     </w:t>
      </w:r>
      <w:r w:rsidRPr="00C835A1">
        <w:rPr>
          <w:rFonts w:ascii="Arial" w:eastAsiaTheme="minorHAnsi" w:hAnsi="Arial" w:cs="Arial"/>
          <w:kern w:val="0"/>
          <w:lang w:eastAsia="en-US"/>
        </w:rPr>
        <w:t xml:space="preserve">да понуђач </w:t>
      </w:r>
      <w:r w:rsidR="00C835A1" w:rsidRPr="00C835A1">
        <w:rPr>
          <w:rFonts w:ascii="Arial" w:eastAsiaTheme="minorHAnsi" w:hAnsi="Arial" w:cs="Arial"/>
          <w:kern w:val="0"/>
          <w:lang w:eastAsia="en-US"/>
        </w:rPr>
        <w:t xml:space="preserve"> на дан подношења понуда и за време трајања уговора,поседује </w:t>
      </w:r>
      <w:r w:rsidR="00C835A1" w:rsidRPr="00C835A1">
        <w:rPr>
          <w:rFonts w:ascii="Arial" w:eastAsiaTheme="minorHAnsi" w:hAnsi="Arial" w:cs="Arial"/>
          <w:b/>
          <w:kern w:val="0"/>
          <w:lang w:eastAsia="en-US"/>
        </w:rPr>
        <w:t>ПОЛИСУ ОСИГУРАЊА</w:t>
      </w:r>
      <w:r w:rsidR="00C835A1"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p>
    <w:p w:rsidR="00820778" w:rsidRDefault="00820778" w:rsidP="00820778">
      <w:pPr>
        <w:jc w:val="both"/>
        <w:rPr>
          <w:rFonts w:eastAsiaTheme="minorHAnsi"/>
          <w:kern w:val="0"/>
          <w:sz w:val="23"/>
          <w:szCs w:val="23"/>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Default="00F50675" w:rsidP="00F5067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Default"/>
        <w:rPr>
          <w:rFonts w:eastAsiaTheme="minorHAnsi"/>
        </w:rPr>
      </w:pPr>
      <w:r>
        <w:rPr>
          <w:rFonts w:ascii="Arial" w:hAnsi="Arial" w:cs="Arial"/>
          <w:iCs/>
        </w:rPr>
        <w:t xml:space="preserve"> </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9597A" w:rsidRPr="00A9597A" w:rsidRDefault="00A9597A" w:rsidP="00A9597A">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sidRPr="00C835A1">
        <w:rPr>
          <w:rFonts w:ascii="Arial" w:eastAsiaTheme="minorHAnsi" w:hAnsi="Arial" w:cs="Arial"/>
          <w:bCs/>
          <w:kern w:val="0"/>
          <w:lang w:eastAsia="en-US"/>
        </w:rPr>
        <w:t xml:space="preserve">-     </w:t>
      </w:r>
      <w:r w:rsidRPr="00C835A1">
        <w:rPr>
          <w:rFonts w:ascii="Arial" w:eastAsiaTheme="minorHAnsi" w:hAnsi="Arial" w:cs="Arial"/>
          <w:kern w:val="0"/>
          <w:lang w:eastAsia="en-US"/>
        </w:rPr>
        <w:t xml:space="preserve">да понуђач  на дан подношења понуда и за време трајања уговора,поседује </w:t>
      </w:r>
      <w:r w:rsidRPr="00C835A1">
        <w:rPr>
          <w:rFonts w:ascii="Arial" w:eastAsiaTheme="minorHAnsi" w:hAnsi="Arial" w:cs="Arial"/>
          <w:b/>
          <w:kern w:val="0"/>
          <w:lang w:eastAsia="en-US"/>
        </w:rPr>
        <w:t>ПОЛИСУ ОСИГУРАЊА</w:t>
      </w:r>
      <w:r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r>
        <w:rPr>
          <w:rFonts w:ascii="Arial" w:eastAsiaTheme="minorHAnsi" w:hAnsi="Arial" w:cs="Arial"/>
          <w:kern w:val="0"/>
          <w:lang w:eastAsia="en-US"/>
        </w:rPr>
        <w:t>.</w:t>
      </w:r>
    </w:p>
    <w:p w:rsidR="007626C0" w:rsidRPr="00A9597A" w:rsidRDefault="007626C0" w:rsidP="007626C0">
      <w:pPr>
        <w:suppressAutoHyphens w:val="0"/>
        <w:autoSpaceDE w:val="0"/>
        <w:autoSpaceDN w:val="0"/>
        <w:adjustRightInd w:val="0"/>
        <w:spacing w:line="240" w:lineRule="auto"/>
        <w:ind w:left="360"/>
        <w:rPr>
          <w:rFonts w:ascii="Arial" w:eastAsiaTheme="minorHAnsi" w:hAnsi="Arial" w:cs="Arial"/>
          <w:kern w:val="0"/>
          <w:lang w:eastAsia="en-US"/>
        </w:rPr>
      </w:pPr>
      <w:r w:rsidRPr="00A9597A">
        <w:rPr>
          <w:rFonts w:ascii="Arial" w:eastAsiaTheme="minorHAnsi" w:hAnsi="Arial" w:cs="Arial"/>
          <w:b/>
          <w:bCs/>
          <w:kern w:val="0"/>
          <w:lang w:eastAsia="en-US"/>
        </w:rPr>
        <w:t xml:space="preserve">Докази које подноси уз понуду: </w:t>
      </w:r>
    </w:p>
    <w:p w:rsidR="007626C0"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Pr>
          <w:rFonts w:ascii="Arial" w:eastAsiaTheme="minorHAnsi" w:hAnsi="Arial" w:cs="Arial"/>
          <w:kern w:val="0"/>
          <w:lang w:eastAsia="en-US"/>
        </w:rPr>
        <w:t>Фотокопија Полисе осигурања оверена од стране понуђача.</w:t>
      </w:r>
    </w:p>
    <w:p w:rsidR="007626C0" w:rsidRPr="00210AC3" w:rsidRDefault="007626C0" w:rsidP="00210AC3">
      <w:pPr>
        <w:suppressAutoHyphens w:val="0"/>
        <w:autoSpaceDE w:val="0"/>
        <w:autoSpaceDN w:val="0"/>
        <w:adjustRightInd w:val="0"/>
        <w:spacing w:line="240" w:lineRule="auto"/>
        <w:ind w:left="360"/>
        <w:rPr>
          <w:rFonts w:eastAsiaTheme="minorHAnsi"/>
          <w:color w:val="auto"/>
          <w:kern w:val="0"/>
          <w:lang w:eastAsia="en-US"/>
        </w:rPr>
      </w:pPr>
    </w:p>
    <w:p w:rsidR="001B23E6" w:rsidRPr="00545FF4" w:rsidRDefault="001B23E6" w:rsidP="001B23E6">
      <w:pPr>
        <w:pStyle w:val="ListParagraph"/>
        <w:suppressAutoHyphens w:val="0"/>
        <w:autoSpaceDE w:val="0"/>
        <w:autoSpaceDN w:val="0"/>
        <w:adjustRightInd w:val="0"/>
        <w:spacing w:line="240" w:lineRule="auto"/>
        <w:rPr>
          <w:rFonts w:ascii="Arial" w:eastAsiaTheme="minorHAnsi" w:hAnsi="Arial" w:cs="Arial"/>
          <w:b/>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F50675" w:rsidRPr="00B718BC" w:rsidRDefault="00F50675" w:rsidP="00B718BC">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FE25E6" w:rsidRDefault="00FE25E6" w:rsidP="00F50675">
      <w:pPr>
        <w:rPr>
          <w:rFonts w:ascii="Arial" w:hAnsi="Arial" w:cs="Arial"/>
          <w:b/>
          <w:bCs/>
        </w:rPr>
      </w:pPr>
    </w:p>
    <w:p w:rsidR="003E24FE" w:rsidRPr="003E24FE" w:rsidRDefault="003E24FE" w:rsidP="00F50675">
      <w:pPr>
        <w:rPr>
          <w:rFonts w:ascii="Arial" w:hAnsi="Arial" w:cs="Arial"/>
          <w:b/>
          <w:bCs/>
        </w:rPr>
      </w:pPr>
    </w:p>
    <w:p w:rsidR="00FE25E6" w:rsidRDefault="00FE25E6" w:rsidP="00F50675">
      <w:pPr>
        <w:rPr>
          <w:rFonts w:ascii="Arial" w:hAnsi="Arial" w:cs="Arial"/>
          <w:b/>
          <w:bCs/>
        </w:rPr>
      </w:pPr>
    </w:p>
    <w:p w:rsidR="00FE25E6" w:rsidRDefault="00FE25E6" w:rsidP="00F50675">
      <w:pPr>
        <w:rPr>
          <w:rFonts w:ascii="Arial" w:hAnsi="Arial" w:cs="Arial"/>
          <w:b/>
          <w:bCs/>
        </w:rPr>
      </w:pPr>
    </w:p>
    <w:p w:rsidR="00FE25E6" w:rsidRPr="00FE25E6" w:rsidRDefault="00FE25E6"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7626C0">
        <w:rPr>
          <w:rFonts w:ascii="Arial" w:hAnsi="Arial" w:cs="Arial"/>
        </w:rPr>
        <w:t>ангажовања радне снаге</w:t>
      </w:r>
      <w:r>
        <w:rPr>
          <w:rFonts w:ascii="Arial" w:hAnsi="Arial" w:cs="Arial"/>
        </w:rPr>
        <w:t xml:space="preserve">  </w:t>
      </w:r>
      <w:r>
        <w:rPr>
          <w:rFonts w:ascii="Arial" w:hAnsi="Arial" w:cs="Arial"/>
          <w:lang w:val="sr-Cyrl-CS"/>
        </w:rPr>
        <w:t>б</w:t>
      </w:r>
      <w:r w:rsidR="007626C0">
        <w:rPr>
          <w:rFonts w:ascii="Arial" w:hAnsi="Arial" w:cs="Arial"/>
        </w:rPr>
        <w:t>рој ЈНВВ 2</w:t>
      </w:r>
      <w:r>
        <w:rPr>
          <w:rFonts w:ascii="Arial" w:hAnsi="Arial" w:cs="Arial"/>
        </w:rPr>
        <w:t>/201</w:t>
      </w:r>
      <w:r w:rsidR="007626C0">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Default="001F7895"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626C0" w:rsidRPr="00C76677" w:rsidRDefault="007626C0"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Pr="00DA042E" w:rsidRDefault="00DA042E"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lastRenderedPageBreak/>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7626C0">
        <w:rPr>
          <w:rFonts w:ascii="Arial" w:hAnsi="Arial" w:cs="Arial"/>
        </w:rPr>
        <w:t>ангажовања радне снаге</w:t>
      </w:r>
      <w:r w:rsidR="008728D0">
        <w:rPr>
          <w:rFonts w:ascii="Arial" w:hAnsi="Arial" w:cs="Arial"/>
        </w:rPr>
        <w:t xml:space="preserve">  </w:t>
      </w:r>
      <w:r w:rsidR="008728D0">
        <w:rPr>
          <w:rFonts w:ascii="Arial" w:hAnsi="Arial" w:cs="Arial"/>
          <w:lang w:val="sr-Cyrl-CS"/>
        </w:rPr>
        <w:t>б</w:t>
      </w:r>
      <w:r w:rsidR="007626C0">
        <w:rPr>
          <w:rFonts w:ascii="Arial" w:hAnsi="Arial" w:cs="Arial"/>
        </w:rPr>
        <w:t>рој ЈНВВ 2</w:t>
      </w:r>
      <w:r w:rsidR="008728D0">
        <w:rPr>
          <w:rFonts w:ascii="Arial" w:hAnsi="Arial" w:cs="Arial"/>
        </w:rPr>
        <w:t>/201</w:t>
      </w:r>
      <w:r w:rsidR="007626C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Pr="001F7895" w:rsidRDefault="007626C0" w:rsidP="004021FD">
      <w:pPr>
        <w:pStyle w:val="ListParagraph"/>
        <w:ind w:left="1440"/>
        <w:jc w:val="both"/>
        <w:rPr>
          <w:rFonts w:ascii="Arial" w:hAnsi="Arial" w:cs="Arial"/>
          <w:lang w:val="sr-Cyrl-CS"/>
        </w:rPr>
      </w:pP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1F7895" w:rsidRDefault="001F7895" w:rsidP="004021FD">
      <w:pPr>
        <w:pStyle w:val="ListParagraph"/>
        <w:ind w:left="0"/>
        <w:rPr>
          <w:rFonts w:ascii="Arial" w:hAnsi="Arial" w:cs="Arial"/>
          <w:bCs/>
          <w:i/>
          <w:iCs/>
          <w:color w:val="auto"/>
        </w:rPr>
      </w:pPr>
    </w:p>
    <w:p w:rsidR="00DA042E" w:rsidRDefault="00DA042E" w:rsidP="004021FD">
      <w:pPr>
        <w:pStyle w:val="ListParagraph"/>
        <w:ind w:left="0"/>
        <w:rPr>
          <w:rFonts w:ascii="Arial" w:hAnsi="Arial" w:cs="Arial"/>
          <w:bCs/>
          <w:i/>
          <w:iCs/>
          <w:color w:val="auto"/>
        </w:rPr>
      </w:pPr>
    </w:p>
    <w:p w:rsidR="00DA042E" w:rsidRPr="00DA042E" w:rsidRDefault="00DA042E" w:rsidP="004021FD">
      <w:pPr>
        <w:pStyle w:val="ListParagraph"/>
        <w:ind w:left="0"/>
        <w:rPr>
          <w:rFonts w:ascii="Arial" w:hAnsi="Arial" w:cs="Arial"/>
          <w:bCs/>
          <w:i/>
          <w:iCs/>
          <w:color w:val="auto"/>
        </w:rPr>
      </w:pPr>
    </w:p>
    <w:p w:rsidR="007626C0" w:rsidRDefault="007626C0" w:rsidP="004021FD">
      <w:pPr>
        <w:pStyle w:val="ListParagraph"/>
        <w:ind w:left="0"/>
        <w:rPr>
          <w:rFonts w:ascii="Arial" w:hAnsi="Arial" w:cs="Arial"/>
          <w:bCs/>
          <w:i/>
          <w:iCs/>
          <w:color w:val="auto"/>
        </w:rPr>
      </w:pPr>
    </w:p>
    <w:p w:rsidR="007626C0" w:rsidRPr="007626C0" w:rsidRDefault="007626C0"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7626C0">
        <w:rPr>
          <w:rFonts w:ascii="Arial" w:eastAsia="TimesNewRomanPS-BoldMT" w:hAnsi="Arial" w:cs="Arial"/>
          <w:b/>
          <w:bCs/>
        </w:rPr>
        <w:t>2</w:t>
      </w:r>
      <w:r>
        <w:rPr>
          <w:rFonts w:ascii="Arial" w:eastAsia="TimesNewRomanPS-BoldMT" w:hAnsi="Arial" w:cs="Arial"/>
          <w:b/>
          <w:bCs/>
        </w:rPr>
        <w:t>/201</w:t>
      </w:r>
      <w:r w:rsidR="007626C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DA042E">
        <w:rPr>
          <w:rFonts w:ascii="Arial" w:hAnsi="Arial" w:cs="Arial"/>
          <w:color w:val="FF0000"/>
        </w:rPr>
        <w:t>12.03</w:t>
      </w:r>
      <w:r w:rsidRPr="00C02B05">
        <w:rPr>
          <w:rFonts w:ascii="Arial" w:hAnsi="Arial" w:cs="Arial"/>
          <w:color w:val="FF0000"/>
        </w:rPr>
        <w:t>.</w:t>
      </w:r>
      <w:r w:rsidR="00CD661D" w:rsidRPr="00C02B05">
        <w:rPr>
          <w:rFonts w:ascii="Arial" w:hAnsi="Arial" w:cs="Arial"/>
          <w:color w:val="FF0000"/>
        </w:rPr>
        <w:t>201</w:t>
      </w:r>
      <w:r w:rsidR="00DA042E">
        <w:rPr>
          <w:rFonts w:ascii="Arial" w:hAnsi="Arial" w:cs="Arial"/>
          <w:color w:val="FF0000"/>
        </w:rPr>
        <w:t>8</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6024F7" w:rsidRDefault="006024F7" w:rsidP="006024F7">
      <w:pPr>
        <w:pStyle w:val="ListParagraph"/>
        <w:numPr>
          <w:ilvl w:val="0"/>
          <w:numId w:val="14"/>
        </w:numPr>
        <w:snapToGrid w:val="0"/>
        <w:jc w:val="both"/>
        <w:rPr>
          <w:rFonts w:ascii="Arial" w:hAnsi="Arial" w:cs="Arial"/>
          <w:bCs/>
          <w:iCs/>
          <w:color w:val="auto"/>
        </w:rPr>
      </w:pPr>
      <w:r w:rsidRPr="006024F7">
        <w:rPr>
          <w:rFonts w:ascii="Arial" w:hAnsi="Arial" w:cs="Arial"/>
          <w:bCs/>
          <w:iCs/>
          <w:color w:val="auto"/>
        </w:rPr>
        <w:t xml:space="preserve">Списак купаца-наруциоца код којих је обављана услуга </w:t>
      </w:r>
      <w:r w:rsidR="00C02B05">
        <w:rPr>
          <w:rFonts w:ascii="Arial" w:hAnsi="Arial" w:cs="Arial"/>
          <w:bCs/>
          <w:iCs/>
          <w:color w:val="auto"/>
        </w:rPr>
        <w:t xml:space="preserve"> </w:t>
      </w:r>
      <w:r w:rsidR="002A7D2D">
        <w:rPr>
          <w:rFonts w:ascii="Arial" w:hAnsi="Arial" w:cs="Arial"/>
          <w:bCs/>
          <w:iCs/>
          <w:color w:val="auto"/>
        </w:rPr>
        <w:t xml:space="preserve">ангажовања радне снаге </w:t>
      </w:r>
      <w:r w:rsidRPr="006024F7">
        <w:rPr>
          <w:rFonts w:ascii="Arial" w:hAnsi="Arial" w:cs="Arial"/>
          <w:bCs/>
          <w:iCs/>
          <w:color w:val="auto"/>
        </w:rPr>
        <w:t xml:space="preserve"> у  последње  три године</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E92CE2" w:rsidRPr="00853637" w:rsidRDefault="002A7D2D"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 xml:space="preserve">Сертификат стандарда </w:t>
      </w:r>
      <w:r w:rsidR="00853637">
        <w:rPr>
          <w:rFonts w:ascii="Arial" w:eastAsia="TimesNewRomanPSMT" w:hAnsi="Arial" w:cs="Arial"/>
        </w:rPr>
        <w:t>SRPS ISO 9001:2015</w:t>
      </w:r>
    </w:p>
    <w:p w:rsidR="00853637" w:rsidRPr="00EE5453"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33B7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АНГАЖОВАЊА РАДНЕ СНАГЕ</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 бр</w:t>
      </w:r>
      <w:r w:rsidR="00C73B5A">
        <w:rPr>
          <w:rFonts w:ascii="Arial" w:eastAsia="TimesNewRomanPS-BoldMT" w:hAnsi="Arial" w:cs="Arial"/>
          <w:b/>
          <w:bCs/>
        </w:rPr>
        <w:t xml:space="preserve"> </w:t>
      </w:r>
      <w:r w:rsidR="00633B79">
        <w:rPr>
          <w:rFonts w:ascii="Arial" w:eastAsia="TimesNewRomanPS-BoldMT" w:hAnsi="Arial" w:cs="Arial"/>
          <w:b/>
          <w:bCs/>
        </w:rPr>
        <w:t>2</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042E"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w:t>
      </w:r>
      <w:r w:rsidRPr="007739CC">
        <w:rPr>
          <w:rFonts w:ascii="Arial" w:eastAsiaTheme="minorHAnsi" w:hAnsi="Arial" w:cs="Arial"/>
          <w:kern w:val="0"/>
          <w:lang w:eastAsia="en-US"/>
        </w:rPr>
        <w:lastRenderedPageBreak/>
        <w:t xml:space="preserve">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w:t>
      </w:r>
      <w:r w:rsidRPr="00EE59C3">
        <w:rPr>
          <w:rFonts w:ascii="Arial" w:eastAsiaTheme="minorHAnsi" w:hAnsi="Arial" w:cs="Arial"/>
          <w:kern w:val="0"/>
          <w:lang w:eastAsia="en-US"/>
        </w:rPr>
        <w:lastRenderedPageBreak/>
        <w:t xml:space="preserve">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633B79">
        <w:rPr>
          <w:rFonts w:ascii="Arial" w:eastAsia="TimesNewRomanPS-BoldMT" w:hAnsi="Arial" w:cs="Arial"/>
          <w:b/>
          <w:bCs/>
        </w:rPr>
        <w:t>В бр 2</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 xml:space="preserve">(уместо 10% </w:t>
      </w:r>
      <w:r w:rsidRPr="00DC6EC1">
        <w:rPr>
          <w:rFonts w:ascii="Arial" w:eastAsia="TimesNewRomanPSMT" w:hAnsi="Arial" w:cs="Arial"/>
          <w:b/>
          <w:bCs/>
          <w:i/>
          <w:iCs/>
          <w:lang w:val="sr-Cyrl-CS"/>
        </w:rPr>
        <w:lastRenderedPageBreak/>
        <w:t>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73B5A" w:rsidRDefault="00C73B5A" w:rsidP="00F50675">
      <w:pPr>
        <w:jc w:val="both"/>
        <w:rPr>
          <w:rFonts w:ascii="Arial" w:hAnsi="Arial" w:cs="Arial"/>
        </w:rPr>
      </w:pPr>
    </w:p>
    <w:p w:rsidR="006A709B" w:rsidRPr="006A709B" w:rsidRDefault="006A709B"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E92CE2" w:rsidRDefault="00E92CE2"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Pr="00FC7428" w:rsidRDefault="00FC7428" w:rsidP="006F570A">
      <w:pPr>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633B79"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СНАГЕ </w:t>
      </w:r>
      <w:r>
        <w:rPr>
          <w:rFonts w:ascii="Arial" w:hAnsi="Arial" w:cs="Arial"/>
          <w:i/>
          <w:iCs/>
        </w:rPr>
        <w:t xml:space="preserve"> </w:t>
      </w:r>
      <w:r>
        <w:rPr>
          <w:rFonts w:ascii="Arial" w:hAnsi="Arial" w:cs="Arial"/>
          <w:iCs/>
        </w:rPr>
        <w:t>ЈН</w:t>
      </w:r>
      <w:r w:rsidR="00633B79">
        <w:rPr>
          <w:rFonts w:ascii="Arial" w:hAnsi="Arial" w:cs="Arial"/>
          <w:iCs/>
        </w:rPr>
        <w:t>В</w:t>
      </w:r>
      <w:r>
        <w:rPr>
          <w:rFonts w:ascii="Arial" w:hAnsi="Arial" w:cs="Arial"/>
          <w:iCs/>
        </w:rPr>
        <w:t xml:space="preserve">В број </w:t>
      </w:r>
      <w:r w:rsidR="00633B79">
        <w:rPr>
          <w:rFonts w:ascii="Arial" w:hAnsi="Arial" w:cs="Arial"/>
          <w:iCs/>
        </w:rPr>
        <w:t>2</w:t>
      </w:r>
      <w:r w:rsidR="002E312C">
        <w:rPr>
          <w:rFonts w:ascii="Arial" w:hAnsi="Arial" w:cs="Arial"/>
          <w:iCs/>
        </w:rPr>
        <w:t>/201</w:t>
      </w:r>
      <w:r w:rsidR="00633B79">
        <w:rPr>
          <w:rFonts w:ascii="Arial" w:hAnsi="Arial" w:cs="Arial"/>
          <w:iCs/>
        </w:rPr>
        <w:t>8</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C7428" w:rsidRDefault="00FC7428"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881391" w:rsidRDefault="00881391" w:rsidP="00881391">
      <w:pPr>
        <w:jc w:val="both"/>
        <w:rPr>
          <w:rFonts w:ascii="Arial" w:eastAsia="TimesNewRomanPSMT" w:hAnsi="Arial" w:cs="Arial"/>
          <w:b/>
          <w:bCs/>
        </w:rPr>
      </w:pPr>
      <w:r>
        <w:rPr>
          <w:rFonts w:ascii="Arial" w:eastAsia="TimesNewRomanPSMT" w:hAnsi="Arial" w:cs="Arial"/>
          <w:b/>
          <w:bCs/>
        </w:rPr>
        <w:lastRenderedPageBreak/>
        <w:t>5)</w:t>
      </w:r>
      <w:r w:rsidR="00F50675" w:rsidRPr="00881391">
        <w:rPr>
          <w:rFonts w:ascii="Arial" w:eastAsia="TimesNewRomanPSMT" w:hAnsi="Arial" w:cs="Arial"/>
          <w:b/>
          <w:bCs/>
        </w:rPr>
        <w:t xml:space="preserve">ОПИС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0710" w:type="dxa"/>
        <w:tblInd w:w="-792" w:type="dxa"/>
        <w:tblLayout w:type="fixed"/>
        <w:tblLook w:val="04A0"/>
      </w:tblPr>
      <w:tblGrid>
        <w:gridCol w:w="540"/>
        <w:gridCol w:w="2873"/>
        <w:gridCol w:w="907"/>
        <w:gridCol w:w="1687"/>
        <w:gridCol w:w="1503"/>
        <w:gridCol w:w="1400"/>
        <w:gridCol w:w="1800"/>
      </w:tblGrid>
      <w:tr w:rsidR="0090030E" w:rsidRPr="0090030E" w:rsidTr="0090030E">
        <w:tc>
          <w:tcPr>
            <w:tcW w:w="54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2873"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907" w:type="dxa"/>
          </w:tcPr>
          <w:p w:rsidR="0090030E" w:rsidRPr="0090030E" w:rsidRDefault="0090030E" w:rsidP="0090030E">
            <w:pPr>
              <w:jc w:val="both"/>
              <w:rPr>
                <w:rFonts w:ascii="Arial" w:eastAsia="TimesNewRomanPSMT" w:hAnsi="Arial" w:cs="Arial"/>
                <w:b/>
                <w:bCs/>
                <w:sz w:val="20"/>
                <w:szCs w:val="20"/>
              </w:rPr>
            </w:pPr>
            <w:r w:rsidRPr="0090030E">
              <w:rPr>
                <w:rFonts w:ascii="Arial" w:eastAsia="TimesNewRomanPSMT" w:hAnsi="Arial" w:cs="Arial"/>
                <w:b/>
                <w:bCs/>
                <w:sz w:val="20"/>
                <w:szCs w:val="20"/>
              </w:rPr>
              <w:t>Бр. извршиоца</w:t>
            </w:r>
          </w:p>
        </w:tc>
        <w:tc>
          <w:tcPr>
            <w:tcW w:w="1687"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 месечна зарада</w:t>
            </w:r>
          </w:p>
        </w:tc>
        <w:tc>
          <w:tcPr>
            <w:tcW w:w="1503"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Укупни порези и доприноси по раднику</w:t>
            </w:r>
          </w:p>
        </w:tc>
        <w:tc>
          <w:tcPr>
            <w:tcW w:w="140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Провизија по запосленом</w:t>
            </w:r>
          </w:p>
        </w:tc>
        <w:tc>
          <w:tcPr>
            <w:tcW w:w="180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Укупна месечна надокнада по раднику</w:t>
            </w:r>
          </w:p>
        </w:tc>
      </w:tr>
      <w:tr w:rsidR="0090030E" w:rsidRPr="0090030E" w:rsidTr="0090030E">
        <w:tc>
          <w:tcPr>
            <w:tcW w:w="54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2873"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Процесни организатор нискоградње</w:t>
            </w:r>
          </w:p>
        </w:tc>
        <w:tc>
          <w:tcPr>
            <w:tcW w:w="907" w:type="dxa"/>
          </w:tcPr>
          <w:p w:rsidR="0090030E" w:rsidRPr="0090030E" w:rsidRDefault="0090030E" w:rsidP="00F50675">
            <w:pPr>
              <w:jc w:val="both"/>
              <w:rPr>
                <w:rFonts w:ascii="Arial" w:eastAsia="TimesNewRomanPSMT" w:hAnsi="Arial" w:cs="Arial"/>
                <w:b/>
                <w:bCs/>
                <w:sz w:val="20"/>
                <w:szCs w:val="20"/>
              </w:rPr>
            </w:pPr>
          </w:p>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687" w:type="dxa"/>
          </w:tcPr>
          <w:p w:rsidR="0090030E" w:rsidRDefault="0090030E" w:rsidP="00F50675">
            <w:pPr>
              <w:jc w:val="both"/>
              <w:rPr>
                <w:rFonts w:ascii="Arial" w:eastAsia="TimesNewRomanPSMT" w:hAnsi="Arial" w:cs="Arial"/>
                <w:b/>
                <w:bCs/>
                <w:sz w:val="20"/>
                <w:szCs w:val="20"/>
              </w:rPr>
            </w:pPr>
          </w:p>
          <w:p w:rsidR="001B2E75" w:rsidRPr="0090030E" w:rsidRDefault="001B2E75" w:rsidP="00F50675">
            <w:pPr>
              <w:jc w:val="both"/>
              <w:rPr>
                <w:rFonts w:ascii="Arial" w:eastAsia="TimesNewRomanPSMT" w:hAnsi="Arial" w:cs="Arial"/>
                <w:b/>
                <w:bCs/>
                <w:sz w:val="20"/>
                <w:szCs w:val="20"/>
              </w:rPr>
            </w:pPr>
            <w:r>
              <w:rPr>
                <w:rFonts w:ascii="Arial" w:eastAsia="TimesNewRomanPSMT" w:hAnsi="Arial" w:cs="Arial"/>
                <w:b/>
                <w:bCs/>
                <w:sz w:val="20"/>
                <w:szCs w:val="20"/>
              </w:rPr>
              <w:t>26.000,00</w:t>
            </w:r>
          </w:p>
        </w:tc>
        <w:tc>
          <w:tcPr>
            <w:tcW w:w="1503" w:type="dxa"/>
          </w:tcPr>
          <w:p w:rsidR="0090030E" w:rsidRPr="0090030E" w:rsidRDefault="0090030E" w:rsidP="00F50675">
            <w:pPr>
              <w:jc w:val="both"/>
              <w:rPr>
                <w:rFonts w:ascii="Arial" w:eastAsia="TimesNewRomanPSMT" w:hAnsi="Arial" w:cs="Arial"/>
                <w:b/>
                <w:bCs/>
                <w:sz w:val="20"/>
                <w:szCs w:val="20"/>
              </w:rPr>
            </w:pPr>
          </w:p>
        </w:tc>
        <w:tc>
          <w:tcPr>
            <w:tcW w:w="1400" w:type="dxa"/>
          </w:tcPr>
          <w:p w:rsidR="0090030E" w:rsidRPr="0090030E" w:rsidRDefault="0090030E" w:rsidP="00F50675">
            <w:pPr>
              <w:jc w:val="both"/>
              <w:rPr>
                <w:rFonts w:ascii="Arial" w:eastAsia="TimesNewRomanPSMT" w:hAnsi="Arial" w:cs="Arial"/>
                <w:b/>
                <w:bCs/>
                <w:sz w:val="20"/>
                <w:szCs w:val="20"/>
              </w:rPr>
            </w:pPr>
          </w:p>
        </w:tc>
        <w:tc>
          <w:tcPr>
            <w:tcW w:w="1800" w:type="dxa"/>
          </w:tcPr>
          <w:p w:rsidR="0090030E" w:rsidRPr="0090030E" w:rsidRDefault="0090030E" w:rsidP="00F50675">
            <w:pPr>
              <w:jc w:val="both"/>
              <w:rPr>
                <w:rFonts w:ascii="Arial" w:eastAsia="TimesNewRomanPSMT" w:hAnsi="Arial" w:cs="Arial"/>
                <w:b/>
                <w:bCs/>
                <w:sz w:val="20"/>
                <w:szCs w:val="20"/>
              </w:rPr>
            </w:pPr>
          </w:p>
        </w:tc>
      </w:tr>
      <w:tr w:rsidR="0090030E" w:rsidRPr="0090030E" w:rsidTr="00A3743C">
        <w:tc>
          <w:tcPr>
            <w:tcW w:w="540" w:type="dxa"/>
          </w:tcPr>
          <w:p w:rsidR="0090030E" w:rsidRPr="0090030E" w:rsidRDefault="0090030E" w:rsidP="00A3743C">
            <w:pPr>
              <w:jc w:val="both"/>
              <w:rPr>
                <w:rFonts w:ascii="Arial" w:eastAsia="TimesNewRomanPSMT" w:hAnsi="Arial" w:cs="Arial"/>
                <w:b/>
                <w:bCs/>
                <w:sz w:val="20"/>
                <w:szCs w:val="20"/>
              </w:rPr>
            </w:pPr>
            <w:r w:rsidRPr="0090030E">
              <w:rPr>
                <w:rFonts w:ascii="Arial" w:eastAsia="TimesNewRomanPSMT" w:hAnsi="Arial" w:cs="Arial"/>
                <w:b/>
                <w:bCs/>
                <w:sz w:val="20"/>
                <w:szCs w:val="20"/>
              </w:rPr>
              <w:t>2</w:t>
            </w:r>
          </w:p>
        </w:tc>
        <w:tc>
          <w:tcPr>
            <w:tcW w:w="2873" w:type="dxa"/>
          </w:tcPr>
          <w:p w:rsidR="0090030E" w:rsidRPr="0090030E" w:rsidRDefault="0090030E" w:rsidP="00A3743C">
            <w:pPr>
              <w:jc w:val="both"/>
              <w:rPr>
                <w:rFonts w:ascii="Arial" w:eastAsia="TimesNewRomanPSMT" w:hAnsi="Arial" w:cs="Arial"/>
                <w:b/>
                <w:bCs/>
                <w:sz w:val="20"/>
                <w:szCs w:val="20"/>
              </w:rPr>
            </w:pPr>
            <w:r w:rsidRPr="0090030E">
              <w:rPr>
                <w:rFonts w:ascii="Arial" w:eastAsia="TimesNewRomanPSMT" w:hAnsi="Arial" w:cs="Arial"/>
                <w:b/>
                <w:bCs/>
                <w:sz w:val="20"/>
                <w:szCs w:val="20"/>
              </w:rPr>
              <w:t>Руковалац грађевинских машина и опреме-вулканизер-путар</w:t>
            </w:r>
          </w:p>
        </w:tc>
        <w:tc>
          <w:tcPr>
            <w:tcW w:w="907" w:type="dxa"/>
          </w:tcPr>
          <w:p w:rsidR="0090030E" w:rsidRPr="0090030E" w:rsidRDefault="0090030E" w:rsidP="00A3743C">
            <w:pPr>
              <w:jc w:val="both"/>
              <w:rPr>
                <w:rFonts w:ascii="Arial" w:eastAsia="TimesNewRomanPSMT" w:hAnsi="Arial" w:cs="Arial"/>
                <w:b/>
                <w:bCs/>
                <w:sz w:val="20"/>
                <w:szCs w:val="20"/>
              </w:rPr>
            </w:pPr>
          </w:p>
          <w:p w:rsidR="0090030E" w:rsidRPr="0090030E" w:rsidRDefault="00881391" w:rsidP="00A3743C">
            <w:pPr>
              <w:jc w:val="both"/>
              <w:rPr>
                <w:rFonts w:ascii="Arial" w:eastAsia="TimesNewRomanPSMT" w:hAnsi="Arial" w:cs="Arial"/>
                <w:b/>
                <w:bCs/>
                <w:sz w:val="20"/>
                <w:szCs w:val="20"/>
              </w:rPr>
            </w:pPr>
            <w:r>
              <w:rPr>
                <w:rFonts w:ascii="Arial" w:eastAsia="TimesNewRomanPSMT" w:hAnsi="Arial" w:cs="Arial"/>
                <w:b/>
                <w:bCs/>
                <w:sz w:val="20"/>
                <w:szCs w:val="20"/>
              </w:rPr>
              <w:t>2</w:t>
            </w:r>
          </w:p>
        </w:tc>
        <w:tc>
          <w:tcPr>
            <w:tcW w:w="1687" w:type="dxa"/>
          </w:tcPr>
          <w:p w:rsidR="0090030E" w:rsidRPr="0090030E" w:rsidRDefault="0090030E" w:rsidP="00A3743C">
            <w:pPr>
              <w:jc w:val="both"/>
              <w:rPr>
                <w:rFonts w:ascii="Arial" w:eastAsia="TimesNewRomanPSMT" w:hAnsi="Arial" w:cs="Arial"/>
                <w:b/>
                <w:bCs/>
                <w:sz w:val="20"/>
                <w:szCs w:val="20"/>
              </w:rPr>
            </w:pPr>
          </w:p>
          <w:p w:rsidR="0090030E" w:rsidRPr="0090030E" w:rsidRDefault="001B2E75" w:rsidP="00A3743C">
            <w:pPr>
              <w:jc w:val="both"/>
              <w:rPr>
                <w:rFonts w:ascii="Arial" w:eastAsia="TimesNewRomanPSMT" w:hAnsi="Arial" w:cs="Arial"/>
                <w:b/>
                <w:bCs/>
                <w:sz w:val="20"/>
                <w:szCs w:val="20"/>
              </w:rPr>
            </w:pPr>
            <w:r>
              <w:rPr>
                <w:rFonts w:ascii="Arial" w:eastAsia="TimesNewRomanPSMT" w:hAnsi="Arial" w:cs="Arial"/>
                <w:b/>
                <w:bCs/>
                <w:sz w:val="20"/>
                <w:szCs w:val="20"/>
              </w:rPr>
              <w:t>26</w:t>
            </w:r>
            <w:r w:rsidR="0090030E" w:rsidRPr="0090030E">
              <w:rPr>
                <w:rFonts w:ascii="Arial" w:eastAsia="TimesNewRomanPSMT" w:hAnsi="Arial" w:cs="Arial"/>
                <w:b/>
                <w:bCs/>
                <w:sz w:val="20"/>
                <w:szCs w:val="20"/>
              </w:rPr>
              <w:t>.000,00</w:t>
            </w:r>
          </w:p>
        </w:tc>
        <w:tc>
          <w:tcPr>
            <w:tcW w:w="1503" w:type="dxa"/>
          </w:tcPr>
          <w:p w:rsidR="0090030E" w:rsidRPr="0090030E" w:rsidRDefault="0090030E" w:rsidP="00A3743C">
            <w:pPr>
              <w:jc w:val="both"/>
              <w:rPr>
                <w:rFonts w:ascii="Arial" w:eastAsia="TimesNewRomanPSMT" w:hAnsi="Arial" w:cs="Arial"/>
                <w:b/>
                <w:bCs/>
                <w:sz w:val="20"/>
                <w:szCs w:val="20"/>
              </w:rPr>
            </w:pPr>
          </w:p>
        </w:tc>
        <w:tc>
          <w:tcPr>
            <w:tcW w:w="1400" w:type="dxa"/>
          </w:tcPr>
          <w:p w:rsidR="0090030E" w:rsidRPr="0090030E" w:rsidRDefault="0090030E" w:rsidP="00A3743C">
            <w:pPr>
              <w:jc w:val="both"/>
              <w:rPr>
                <w:rFonts w:ascii="Arial" w:eastAsia="TimesNewRomanPSMT" w:hAnsi="Arial" w:cs="Arial"/>
                <w:b/>
                <w:bCs/>
                <w:sz w:val="20"/>
                <w:szCs w:val="20"/>
              </w:rPr>
            </w:pPr>
          </w:p>
        </w:tc>
        <w:tc>
          <w:tcPr>
            <w:tcW w:w="1800" w:type="dxa"/>
          </w:tcPr>
          <w:p w:rsidR="0090030E" w:rsidRPr="0090030E" w:rsidRDefault="0090030E" w:rsidP="00A3743C">
            <w:pPr>
              <w:jc w:val="both"/>
              <w:rPr>
                <w:rFonts w:ascii="Arial" w:eastAsia="TimesNewRomanPSMT" w:hAnsi="Arial" w:cs="Arial"/>
                <w:b/>
                <w:bCs/>
                <w:sz w:val="20"/>
                <w:szCs w:val="20"/>
              </w:rPr>
            </w:pPr>
          </w:p>
        </w:tc>
      </w:tr>
      <w:tr w:rsidR="0090030E" w:rsidRPr="0090030E" w:rsidTr="0090030E">
        <w:tc>
          <w:tcPr>
            <w:tcW w:w="540" w:type="dxa"/>
          </w:tcPr>
          <w:p w:rsidR="00881391" w:rsidRDefault="00881391" w:rsidP="00F50675">
            <w:pPr>
              <w:jc w:val="both"/>
              <w:rPr>
                <w:rFonts w:ascii="Arial" w:eastAsia="TimesNewRomanPSMT" w:hAnsi="Arial" w:cs="Arial"/>
                <w:b/>
                <w:bCs/>
                <w:sz w:val="20"/>
                <w:szCs w:val="20"/>
              </w:rPr>
            </w:pPr>
          </w:p>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3</w:t>
            </w:r>
          </w:p>
        </w:tc>
        <w:tc>
          <w:tcPr>
            <w:tcW w:w="2873" w:type="dxa"/>
          </w:tcPr>
          <w:p w:rsidR="00881391" w:rsidRDefault="00881391" w:rsidP="00F50675">
            <w:pPr>
              <w:jc w:val="both"/>
              <w:rPr>
                <w:rFonts w:ascii="Arial" w:eastAsia="TimesNewRomanPSMT" w:hAnsi="Arial" w:cs="Arial"/>
                <w:b/>
                <w:bCs/>
                <w:sz w:val="20"/>
                <w:szCs w:val="20"/>
              </w:rPr>
            </w:pPr>
          </w:p>
          <w:p w:rsidR="0090030E" w:rsidRPr="0090030E"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Бравар-варилац-путар</w:t>
            </w:r>
          </w:p>
        </w:tc>
        <w:tc>
          <w:tcPr>
            <w:tcW w:w="907" w:type="dxa"/>
          </w:tcPr>
          <w:p w:rsidR="0090030E" w:rsidRPr="0090030E" w:rsidRDefault="0090030E" w:rsidP="00F50675">
            <w:pPr>
              <w:jc w:val="both"/>
              <w:rPr>
                <w:rFonts w:ascii="Arial" w:eastAsia="TimesNewRomanPSMT" w:hAnsi="Arial" w:cs="Arial"/>
                <w:b/>
                <w:bCs/>
                <w:sz w:val="20"/>
                <w:szCs w:val="20"/>
              </w:rPr>
            </w:pPr>
          </w:p>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687" w:type="dxa"/>
          </w:tcPr>
          <w:p w:rsidR="0090030E" w:rsidRPr="0090030E" w:rsidRDefault="0090030E" w:rsidP="00F50675">
            <w:pPr>
              <w:jc w:val="both"/>
              <w:rPr>
                <w:rFonts w:ascii="Arial" w:eastAsia="TimesNewRomanPSMT" w:hAnsi="Arial" w:cs="Arial"/>
                <w:b/>
                <w:bCs/>
                <w:sz w:val="20"/>
                <w:szCs w:val="20"/>
              </w:rPr>
            </w:pPr>
          </w:p>
          <w:p w:rsidR="0090030E" w:rsidRPr="0090030E" w:rsidRDefault="001B2E75" w:rsidP="00F50675">
            <w:pPr>
              <w:jc w:val="both"/>
              <w:rPr>
                <w:rFonts w:ascii="Arial" w:eastAsia="TimesNewRomanPSMT" w:hAnsi="Arial" w:cs="Arial"/>
                <w:b/>
                <w:bCs/>
                <w:sz w:val="20"/>
                <w:szCs w:val="20"/>
              </w:rPr>
            </w:pPr>
            <w:r>
              <w:rPr>
                <w:rFonts w:ascii="Arial" w:eastAsia="TimesNewRomanPSMT" w:hAnsi="Arial" w:cs="Arial"/>
                <w:b/>
                <w:bCs/>
                <w:sz w:val="20"/>
                <w:szCs w:val="20"/>
              </w:rPr>
              <w:t>26</w:t>
            </w:r>
            <w:r w:rsidR="0090030E" w:rsidRPr="0090030E">
              <w:rPr>
                <w:rFonts w:ascii="Arial" w:eastAsia="TimesNewRomanPSMT" w:hAnsi="Arial" w:cs="Arial"/>
                <w:b/>
                <w:bCs/>
                <w:sz w:val="20"/>
                <w:szCs w:val="20"/>
              </w:rPr>
              <w:t>.000,00</w:t>
            </w:r>
          </w:p>
        </w:tc>
        <w:tc>
          <w:tcPr>
            <w:tcW w:w="1503" w:type="dxa"/>
          </w:tcPr>
          <w:p w:rsidR="0090030E" w:rsidRPr="0090030E" w:rsidRDefault="0090030E" w:rsidP="00F50675">
            <w:pPr>
              <w:jc w:val="both"/>
              <w:rPr>
                <w:rFonts w:ascii="Arial" w:eastAsia="TimesNewRomanPSMT" w:hAnsi="Arial" w:cs="Arial"/>
                <w:b/>
                <w:bCs/>
                <w:sz w:val="20"/>
                <w:szCs w:val="20"/>
              </w:rPr>
            </w:pPr>
          </w:p>
        </w:tc>
        <w:tc>
          <w:tcPr>
            <w:tcW w:w="1400" w:type="dxa"/>
          </w:tcPr>
          <w:p w:rsidR="0090030E" w:rsidRPr="0090030E" w:rsidRDefault="0090030E" w:rsidP="00F50675">
            <w:pPr>
              <w:jc w:val="both"/>
              <w:rPr>
                <w:rFonts w:ascii="Arial" w:eastAsia="TimesNewRomanPSMT" w:hAnsi="Arial" w:cs="Arial"/>
                <w:b/>
                <w:bCs/>
                <w:sz w:val="20"/>
                <w:szCs w:val="20"/>
              </w:rPr>
            </w:pPr>
          </w:p>
        </w:tc>
        <w:tc>
          <w:tcPr>
            <w:tcW w:w="1800" w:type="dxa"/>
          </w:tcPr>
          <w:p w:rsidR="0090030E" w:rsidRPr="0090030E" w:rsidRDefault="0090030E" w:rsidP="00F50675">
            <w:pPr>
              <w:jc w:val="both"/>
              <w:rPr>
                <w:rFonts w:ascii="Arial" w:eastAsia="TimesNewRomanPSMT" w:hAnsi="Arial" w:cs="Arial"/>
                <w:b/>
                <w:bCs/>
                <w:sz w:val="20"/>
                <w:szCs w:val="20"/>
              </w:rPr>
            </w:pPr>
          </w:p>
        </w:tc>
      </w:tr>
      <w:tr w:rsidR="00881391" w:rsidRPr="0090030E" w:rsidTr="0090030E">
        <w:tc>
          <w:tcPr>
            <w:tcW w:w="540" w:type="dxa"/>
          </w:tcPr>
          <w:p w:rsidR="00881391" w:rsidRDefault="00881391" w:rsidP="00F50675">
            <w:pPr>
              <w:jc w:val="both"/>
              <w:rPr>
                <w:rFonts w:ascii="Arial" w:eastAsia="TimesNewRomanPSMT" w:hAnsi="Arial" w:cs="Arial"/>
                <w:b/>
                <w:bCs/>
                <w:sz w:val="20"/>
                <w:szCs w:val="20"/>
              </w:rPr>
            </w:pPr>
          </w:p>
          <w:p w:rsidR="00881391" w:rsidRPr="0090030E"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 xml:space="preserve">4 </w:t>
            </w:r>
          </w:p>
        </w:tc>
        <w:tc>
          <w:tcPr>
            <w:tcW w:w="2873" w:type="dxa"/>
          </w:tcPr>
          <w:p w:rsidR="00881391" w:rsidRDefault="00881391" w:rsidP="00F50675">
            <w:pPr>
              <w:jc w:val="both"/>
              <w:rPr>
                <w:rFonts w:ascii="Arial" w:eastAsia="TimesNewRomanPSMT" w:hAnsi="Arial" w:cs="Arial"/>
                <w:b/>
                <w:bCs/>
                <w:sz w:val="20"/>
                <w:szCs w:val="20"/>
              </w:rPr>
            </w:pPr>
          </w:p>
          <w:p w:rsidR="00881391"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Путар</w:t>
            </w:r>
          </w:p>
        </w:tc>
        <w:tc>
          <w:tcPr>
            <w:tcW w:w="907" w:type="dxa"/>
          </w:tcPr>
          <w:p w:rsidR="00881391" w:rsidRDefault="00881391" w:rsidP="00F50675">
            <w:pPr>
              <w:jc w:val="both"/>
              <w:rPr>
                <w:rFonts w:ascii="Arial" w:eastAsia="TimesNewRomanPSMT" w:hAnsi="Arial" w:cs="Arial"/>
                <w:b/>
                <w:bCs/>
                <w:sz w:val="20"/>
                <w:szCs w:val="20"/>
              </w:rPr>
            </w:pPr>
          </w:p>
          <w:p w:rsidR="00881391" w:rsidRPr="0090030E"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1</w:t>
            </w:r>
          </w:p>
        </w:tc>
        <w:tc>
          <w:tcPr>
            <w:tcW w:w="1687" w:type="dxa"/>
          </w:tcPr>
          <w:p w:rsidR="00881391" w:rsidRDefault="00881391" w:rsidP="00F50675">
            <w:pPr>
              <w:jc w:val="both"/>
              <w:rPr>
                <w:rFonts w:ascii="Arial" w:eastAsia="TimesNewRomanPSMT" w:hAnsi="Arial" w:cs="Arial"/>
                <w:b/>
                <w:bCs/>
                <w:sz w:val="20"/>
                <w:szCs w:val="20"/>
              </w:rPr>
            </w:pPr>
          </w:p>
          <w:p w:rsidR="00881391" w:rsidRPr="0090030E"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26.000,00</w:t>
            </w:r>
          </w:p>
        </w:tc>
        <w:tc>
          <w:tcPr>
            <w:tcW w:w="1503" w:type="dxa"/>
          </w:tcPr>
          <w:p w:rsidR="00881391" w:rsidRPr="0090030E" w:rsidRDefault="00881391" w:rsidP="00F50675">
            <w:pPr>
              <w:jc w:val="both"/>
              <w:rPr>
                <w:rFonts w:ascii="Arial" w:eastAsia="TimesNewRomanPSMT" w:hAnsi="Arial" w:cs="Arial"/>
                <w:b/>
                <w:bCs/>
                <w:sz w:val="20"/>
                <w:szCs w:val="20"/>
              </w:rPr>
            </w:pPr>
          </w:p>
        </w:tc>
        <w:tc>
          <w:tcPr>
            <w:tcW w:w="1400" w:type="dxa"/>
          </w:tcPr>
          <w:p w:rsidR="00881391" w:rsidRPr="0090030E" w:rsidRDefault="00881391" w:rsidP="00F50675">
            <w:pPr>
              <w:jc w:val="both"/>
              <w:rPr>
                <w:rFonts w:ascii="Arial" w:eastAsia="TimesNewRomanPSMT" w:hAnsi="Arial" w:cs="Arial"/>
                <w:b/>
                <w:bCs/>
                <w:sz w:val="20"/>
                <w:szCs w:val="20"/>
              </w:rPr>
            </w:pPr>
          </w:p>
        </w:tc>
        <w:tc>
          <w:tcPr>
            <w:tcW w:w="1800" w:type="dxa"/>
          </w:tcPr>
          <w:p w:rsidR="00881391" w:rsidRPr="0090030E" w:rsidRDefault="00881391" w:rsidP="00F50675">
            <w:pPr>
              <w:jc w:val="both"/>
              <w:rPr>
                <w:rFonts w:ascii="Arial" w:eastAsia="TimesNewRomanPSMT" w:hAnsi="Arial" w:cs="Arial"/>
                <w:b/>
                <w:bCs/>
                <w:sz w:val="20"/>
                <w:szCs w:val="20"/>
              </w:rPr>
            </w:pPr>
          </w:p>
        </w:tc>
      </w:tr>
      <w:tr w:rsidR="0090030E" w:rsidTr="00A3743C">
        <w:tc>
          <w:tcPr>
            <w:tcW w:w="7510" w:type="dxa"/>
            <w:gridSpan w:val="5"/>
          </w:tcPr>
          <w:p w:rsidR="0090030E" w:rsidRDefault="0090030E" w:rsidP="00F50675">
            <w:pPr>
              <w:jc w:val="both"/>
              <w:rPr>
                <w:rFonts w:ascii="Arial" w:eastAsia="TimesNewRomanPSMT" w:hAnsi="Arial" w:cs="Arial"/>
                <w:b/>
                <w:bCs/>
              </w:rPr>
            </w:pPr>
            <w:r>
              <w:rPr>
                <w:rFonts w:ascii="Arial" w:eastAsia="TimesNewRomanPSMT" w:hAnsi="Arial" w:cs="Arial"/>
                <w:b/>
                <w:bCs/>
              </w:rPr>
              <w:t xml:space="preserve">Укупно </w:t>
            </w:r>
          </w:p>
        </w:tc>
        <w:tc>
          <w:tcPr>
            <w:tcW w:w="1400" w:type="dxa"/>
          </w:tcPr>
          <w:p w:rsidR="0090030E" w:rsidRDefault="0090030E" w:rsidP="00F50675">
            <w:pPr>
              <w:jc w:val="both"/>
              <w:rPr>
                <w:rFonts w:ascii="Arial" w:eastAsia="TimesNewRomanPSMT" w:hAnsi="Arial" w:cs="Arial"/>
                <w:b/>
                <w:bCs/>
              </w:rPr>
            </w:pPr>
          </w:p>
        </w:tc>
        <w:tc>
          <w:tcPr>
            <w:tcW w:w="1800" w:type="dxa"/>
          </w:tcPr>
          <w:p w:rsidR="0090030E" w:rsidRDefault="0090030E" w:rsidP="00F50675">
            <w:pPr>
              <w:jc w:val="both"/>
              <w:rPr>
                <w:rFonts w:ascii="Arial" w:eastAsia="TimesNewRomanPSMT" w:hAnsi="Arial" w:cs="Arial"/>
                <w:b/>
                <w:bCs/>
              </w:rPr>
            </w:pPr>
          </w:p>
        </w:tc>
      </w:tr>
    </w:tbl>
    <w:p w:rsidR="0090030E" w:rsidRPr="00A07FAC" w:rsidRDefault="0090030E" w:rsidP="00F50675">
      <w:pPr>
        <w:jc w:val="both"/>
        <w:rPr>
          <w:rFonts w:ascii="Arial" w:eastAsia="TimesNewRomanPSMT" w:hAnsi="Arial" w:cs="Arial"/>
          <w:b/>
          <w:bCs/>
          <w:color w:val="FF0000"/>
        </w:rPr>
      </w:pPr>
    </w:p>
    <w:tbl>
      <w:tblPr>
        <w:tblW w:w="0" w:type="auto"/>
        <w:tblInd w:w="308" w:type="dxa"/>
        <w:tblLayout w:type="fixed"/>
        <w:tblLook w:val="0000"/>
      </w:tblPr>
      <w:tblGrid>
        <w:gridCol w:w="4750"/>
        <w:gridCol w:w="3865"/>
      </w:tblGrid>
      <w:tr w:rsidR="00F50675" w:rsidRPr="00A07FAC" w:rsidTr="00341C72">
        <w:tc>
          <w:tcPr>
            <w:tcW w:w="4750" w:type="dxa"/>
            <w:tcBorders>
              <w:top w:val="single" w:sz="4" w:space="0" w:color="000000"/>
              <w:left w:val="single" w:sz="4" w:space="0" w:color="000000"/>
              <w:bottom w:val="single" w:sz="4" w:space="0" w:color="000000"/>
            </w:tcBorders>
            <w:shd w:val="clear" w:color="auto" w:fill="auto"/>
          </w:tcPr>
          <w:p w:rsidR="00F50675" w:rsidRPr="00A07FAC" w:rsidRDefault="005B29E8"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без ПДВ-а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snapToGrid w:val="0"/>
              <w:jc w:val="both"/>
              <w:rPr>
                <w:rFonts w:ascii="Arial" w:eastAsia="TimesNewRomanPSMT" w:hAnsi="Arial" w:cs="Arial"/>
                <w:bCs/>
                <w:color w:val="auto"/>
                <w:lang w:val="ru-RU"/>
              </w:rPr>
            </w:pPr>
          </w:p>
          <w:p w:rsidR="00F50675" w:rsidRPr="00A07FAC" w:rsidRDefault="00F50675" w:rsidP="00EB7955">
            <w:pPr>
              <w:jc w:val="both"/>
              <w:rPr>
                <w:rFonts w:ascii="Arial" w:eastAsia="TimesNewRomanPSMT" w:hAnsi="Arial" w:cs="Arial"/>
                <w:bCs/>
                <w:color w:val="auto"/>
                <w:lang w:val="ru-RU"/>
              </w:rPr>
            </w:pPr>
          </w:p>
        </w:tc>
      </w:tr>
      <w:tr w:rsidR="005644D4" w:rsidRPr="00A07FAC" w:rsidTr="00341C72">
        <w:tc>
          <w:tcPr>
            <w:tcW w:w="4750" w:type="dxa"/>
            <w:tcBorders>
              <w:top w:val="single" w:sz="4" w:space="0" w:color="000000"/>
              <w:left w:val="single" w:sz="4" w:space="0" w:color="000000"/>
              <w:bottom w:val="single" w:sz="4" w:space="0" w:color="000000"/>
            </w:tcBorders>
            <w:shd w:val="clear" w:color="auto" w:fill="auto"/>
          </w:tcPr>
          <w:p w:rsidR="005644D4" w:rsidRPr="00A07FAC" w:rsidRDefault="00341C72"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са ПДВ-а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5644D4" w:rsidRPr="00A07FAC" w:rsidRDefault="005644D4" w:rsidP="00EB7955">
            <w:pPr>
              <w:snapToGrid w:val="0"/>
              <w:jc w:val="both"/>
              <w:rPr>
                <w:rFonts w:ascii="Arial" w:eastAsia="TimesNewRomanPSMT" w:hAnsi="Arial" w:cs="Arial"/>
                <w:bCs/>
                <w:color w:val="auto"/>
                <w:lang w:val="ru-RU"/>
              </w:rPr>
            </w:pP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A07FAC"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Провизија </w:t>
            </w:r>
            <w:r w:rsidR="0090030E" w:rsidRPr="00A07FAC">
              <w:rPr>
                <w:rFonts w:ascii="Arial" w:eastAsia="TimesNewRomanPSMT" w:hAnsi="Arial" w:cs="Arial"/>
                <w:bCs/>
                <w:color w:val="auto"/>
                <w:lang w:val="ru-RU"/>
              </w:rPr>
              <w:t>у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sr-Cyrl-CS"/>
              </w:rPr>
            </w:pPr>
          </w:p>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FC7428" w:rsidP="006F7AF9">
            <w:pPr>
              <w:snapToGrid w:val="0"/>
              <w:jc w:val="both"/>
              <w:rPr>
                <w:rFonts w:ascii="Arial" w:eastAsia="TimesNewRomanPSMT" w:hAnsi="Arial" w:cs="Arial"/>
                <w:bCs/>
                <w:color w:val="auto"/>
              </w:rPr>
            </w:pPr>
            <w:r w:rsidRPr="00A07FAC">
              <w:rPr>
                <w:rFonts w:ascii="Arial" w:eastAsia="TimesNewRomanPSMT" w:hAnsi="Arial" w:cs="Arial"/>
                <w:bCs/>
                <w:color w:val="auto"/>
              </w:rPr>
              <w:t>На територији Општине Алексинац</w:t>
            </w:r>
          </w:p>
        </w:tc>
      </w:tr>
    </w:tbl>
    <w:p w:rsidR="00A07FAC" w:rsidRPr="00A07FAC" w:rsidRDefault="00A07FAC" w:rsidP="00FC7428">
      <w:pPr>
        <w:jc w:val="both"/>
        <w:rPr>
          <w:rFonts w:ascii="Arial" w:hAnsi="Arial" w:cs="Arial"/>
          <w:color w:val="auto"/>
        </w:rPr>
      </w:pPr>
    </w:p>
    <w:p w:rsidR="00F50675" w:rsidRPr="00A07FAC" w:rsidRDefault="00FC7428" w:rsidP="00FC7428">
      <w:pPr>
        <w:jc w:val="both"/>
        <w:rPr>
          <w:rFonts w:ascii="Arial" w:hAnsi="Arial" w:cs="Arial"/>
          <w:color w:val="auto"/>
        </w:rPr>
      </w:pPr>
      <w:r w:rsidRPr="00A07FAC">
        <w:rPr>
          <w:rFonts w:ascii="Arial" w:hAnsi="Arial" w:cs="Arial"/>
          <w:b/>
          <w:color w:val="auto"/>
        </w:rPr>
        <w:t>Напомена:</w:t>
      </w:r>
      <w:r w:rsidRPr="00A07FAC">
        <w:rPr>
          <w:rFonts w:ascii="Arial" w:hAnsi="Arial" w:cs="Arial"/>
          <w:color w:val="auto"/>
        </w:rPr>
        <w:t>При исплати Нето зараде неопходно је увећати за :</w:t>
      </w:r>
    </w:p>
    <w:p w:rsidR="00FC7428" w:rsidRPr="00A07FAC" w:rsidRDefault="00FC7428" w:rsidP="00FC7428">
      <w:pPr>
        <w:jc w:val="both"/>
        <w:rPr>
          <w:rFonts w:ascii="Arial" w:hAnsi="Arial" w:cs="Arial"/>
          <w:color w:val="auto"/>
        </w:rPr>
      </w:pPr>
      <w:r w:rsidRPr="00A07FAC">
        <w:rPr>
          <w:rFonts w:ascii="Arial" w:hAnsi="Arial" w:cs="Arial"/>
          <w:color w:val="auto"/>
        </w:rPr>
        <w:tab/>
      </w:r>
      <w:r w:rsidRPr="00A07FAC">
        <w:rPr>
          <w:rFonts w:ascii="Arial" w:hAnsi="Arial" w:cs="Arial"/>
          <w:color w:val="auto"/>
        </w:rPr>
        <w:tab/>
      </w:r>
      <w:r w:rsidR="00A07FAC">
        <w:rPr>
          <w:rFonts w:ascii="Arial" w:hAnsi="Arial" w:cs="Arial"/>
          <w:color w:val="auto"/>
        </w:rPr>
        <w:t xml:space="preserve">     </w:t>
      </w:r>
      <w:r w:rsidRPr="00A07FAC">
        <w:rPr>
          <w:rFonts w:ascii="Arial" w:hAnsi="Arial" w:cs="Arial"/>
          <w:color w:val="auto"/>
        </w:rPr>
        <w:t>Топли оброк у нето износу од 1.000,00 динара</w:t>
      </w:r>
    </w:p>
    <w:p w:rsidR="00FC7428" w:rsidRPr="00A07FAC" w:rsidRDefault="00FC7428" w:rsidP="00FC7428">
      <w:pPr>
        <w:jc w:val="both"/>
        <w:rPr>
          <w:rFonts w:ascii="Arial" w:eastAsia="TimesNewRomanPSMT" w:hAnsi="Arial" w:cs="Arial"/>
          <w:bCs/>
          <w:color w:val="auto"/>
        </w:rPr>
      </w:pPr>
      <w:r w:rsidRPr="00A07FAC">
        <w:rPr>
          <w:rFonts w:ascii="Arial" w:hAnsi="Arial" w:cs="Arial"/>
          <w:color w:val="auto"/>
        </w:rPr>
        <w:tab/>
      </w:r>
      <w:r w:rsidRPr="00A07FAC">
        <w:rPr>
          <w:rFonts w:ascii="Arial" w:hAnsi="Arial" w:cs="Arial"/>
          <w:color w:val="auto"/>
        </w:rPr>
        <w:tab/>
      </w:r>
      <w:r w:rsidR="00A07FAC">
        <w:rPr>
          <w:rFonts w:ascii="Arial" w:hAnsi="Arial" w:cs="Arial"/>
          <w:color w:val="auto"/>
        </w:rPr>
        <w:t xml:space="preserve">     </w:t>
      </w:r>
      <w:r w:rsidRPr="00A07FAC">
        <w:rPr>
          <w:rFonts w:ascii="Arial" w:hAnsi="Arial" w:cs="Arial"/>
          <w:color w:val="auto"/>
        </w:rPr>
        <w:t>Реграс у нето износу од 1.850,00 динара</w:t>
      </w:r>
    </w:p>
    <w:p w:rsidR="00F50675" w:rsidRPr="00A07FAC" w:rsidRDefault="00A07FAC" w:rsidP="00F50675">
      <w:pPr>
        <w:ind w:left="720" w:firstLine="720"/>
        <w:jc w:val="both"/>
        <w:rPr>
          <w:rFonts w:ascii="Arial" w:eastAsia="TimesNewRomanPSMT" w:hAnsi="Arial" w:cs="Arial"/>
          <w:bCs/>
          <w:color w:val="auto"/>
        </w:rPr>
      </w:pPr>
      <w:r>
        <w:rPr>
          <w:rFonts w:ascii="Arial" w:eastAsia="TimesNewRomanPSMT" w:hAnsi="Arial" w:cs="Arial"/>
          <w:bCs/>
          <w:color w:val="auto"/>
        </w:rPr>
        <w:t xml:space="preserve">     </w:t>
      </w:r>
      <w:r w:rsidR="00FC7428" w:rsidRPr="00A07FAC">
        <w:rPr>
          <w:rFonts w:ascii="Arial" w:eastAsia="TimesNewRomanPSMT" w:hAnsi="Arial" w:cs="Arial"/>
          <w:bCs/>
          <w:color w:val="auto"/>
        </w:rPr>
        <w:t xml:space="preserve">Минули рад 0,4% по години </w:t>
      </w:r>
      <w:r w:rsidRPr="00A07FAC">
        <w:rPr>
          <w:rFonts w:ascii="Arial" w:eastAsia="TimesNewRomanPSMT" w:hAnsi="Arial" w:cs="Arial"/>
          <w:bCs/>
          <w:color w:val="auto"/>
        </w:rPr>
        <w:t>радног стажа</w:t>
      </w:r>
    </w:p>
    <w:p w:rsidR="00A07FAC" w:rsidRPr="00A07FAC" w:rsidRDefault="00A07FAC" w:rsidP="00F50675">
      <w:pPr>
        <w:ind w:left="720" w:firstLine="720"/>
        <w:jc w:val="both"/>
        <w:rPr>
          <w:rFonts w:ascii="Arial" w:eastAsia="TimesNewRomanPSMT" w:hAnsi="Arial" w:cs="Arial"/>
          <w:bCs/>
          <w:color w:val="auto"/>
        </w:rPr>
      </w:pPr>
      <w:r>
        <w:rPr>
          <w:rFonts w:ascii="Arial" w:eastAsia="TimesNewRomanPSMT" w:hAnsi="Arial" w:cs="Arial"/>
          <w:bCs/>
          <w:color w:val="auto"/>
        </w:rPr>
        <w:t xml:space="preserve">     </w:t>
      </w:r>
      <w:r w:rsidRPr="00A07FAC">
        <w:rPr>
          <w:rFonts w:ascii="Arial" w:eastAsia="TimesNewRomanPSMT" w:hAnsi="Arial" w:cs="Arial"/>
          <w:bCs/>
          <w:color w:val="auto"/>
        </w:rPr>
        <w:t>Прековремени рад остварен у месецу исплате</w:t>
      </w:r>
    </w:p>
    <w:p w:rsidR="00FC7428" w:rsidRPr="00A07FAC" w:rsidRDefault="00FC7428" w:rsidP="00F50675">
      <w:pPr>
        <w:ind w:left="720" w:firstLine="720"/>
        <w:jc w:val="both"/>
        <w:rPr>
          <w:rFonts w:ascii="Arial" w:eastAsia="TimesNewRomanPSMT" w:hAnsi="Arial" w:cs="Arial"/>
          <w:bCs/>
          <w:color w:val="auto"/>
        </w:rPr>
      </w:pPr>
    </w:p>
    <w:p w:rsidR="00FC7428" w:rsidRPr="00A07FAC" w:rsidRDefault="00FC7428" w:rsidP="00F50675">
      <w:pPr>
        <w:ind w:left="720" w:firstLine="720"/>
        <w:jc w:val="both"/>
        <w:rPr>
          <w:rFonts w:ascii="Arial" w:eastAsia="TimesNewRomanPSMT" w:hAnsi="Arial" w:cs="Arial"/>
          <w:bCs/>
          <w:color w:val="auto"/>
        </w:rPr>
      </w:pPr>
    </w:p>
    <w:p w:rsidR="00FC7428" w:rsidRDefault="00FC7428" w:rsidP="00A07FAC">
      <w:pPr>
        <w:jc w:val="both"/>
        <w:rPr>
          <w:rFonts w:eastAsia="TimesNewRomanPSMT"/>
          <w:bCs/>
          <w:color w:val="FF0000"/>
        </w:rPr>
      </w:pPr>
    </w:p>
    <w:p w:rsidR="00FC7428" w:rsidRPr="00FC7428" w:rsidRDefault="00FC7428" w:rsidP="00F50675">
      <w:pPr>
        <w:ind w:left="720" w:firstLine="720"/>
        <w:jc w:val="both"/>
        <w:rPr>
          <w:rFonts w:eastAsia="TimesNewRomanPSMT"/>
          <w:bCs/>
          <w:color w:val="FF0000"/>
        </w:rPr>
      </w:pPr>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 xml:space="preserve">Датум </w:t>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Pr="00FC7428" w:rsidRDefault="00F50675" w:rsidP="00F50675">
      <w:pPr>
        <w:jc w:val="both"/>
        <w:rPr>
          <w:rFonts w:ascii="Arial" w:hAnsi="Arial" w:cs="Arial"/>
          <w:i/>
          <w:iCs/>
          <w:sz w:val="20"/>
          <w:szCs w:val="20"/>
        </w:r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2CE2" w:rsidRPr="00A07FAC" w:rsidRDefault="00F50675" w:rsidP="00A07FAC">
      <w:pPr>
        <w:jc w:val="both"/>
        <w:rPr>
          <w:rFonts w:ascii="Arial" w:hAnsi="Arial" w:cs="Arial"/>
          <w:i/>
          <w:iCs/>
          <w:sz w:val="20"/>
          <w:szCs w:val="20"/>
        </w:rPr>
      </w:pPr>
      <w:r w:rsidRPr="00FC742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w:t>
      </w:r>
      <w:r w:rsidR="00A07FAC">
        <w:rPr>
          <w:rFonts w:ascii="Arial" w:hAnsi="Arial" w:cs="Arial"/>
          <w:i/>
          <w:iCs/>
          <w:sz w:val="20"/>
          <w:szCs w:val="20"/>
        </w:rPr>
        <w:t>себно.</w:t>
      </w:r>
    </w:p>
    <w:p w:rsidR="006B04DF" w:rsidRDefault="006B04DF" w:rsidP="00F50675">
      <w:pPr>
        <w:rPr>
          <w:rFonts w:ascii="Arial" w:hAnsi="Arial" w:cs="Arial"/>
          <w:b/>
          <w:bCs/>
          <w:i/>
          <w:iCs/>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Style w:val="TableGrid"/>
        <w:tblW w:w="9018" w:type="dxa"/>
        <w:tblLook w:val="04A0"/>
      </w:tblPr>
      <w:tblGrid>
        <w:gridCol w:w="738"/>
        <w:gridCol w:w="2610"/>
        <w:gridCol w:w="2700"/>
        <w:gridCol w:w="2970"/>
      </w:tblGrid>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РЕД БР</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Врста трошкова</w:t>
            </w:r>
          </w:p>
        </w:tc>
        <w:tc>
          <w:tcPr>
            <w:tcW w:w="270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вредности без ПДВ-а</w:t>
            </w: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цени</w:t>
            </w:r>
          </w:p>
          <w:p w:rsidR="005B29E8"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 xml:space="preserve">                    %</w:t>
            </w: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1</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Услуга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2</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Остали трашкови</w:t>
            </w:r>
          </w:p>
        </w:tc>
        <w:tc>
          <w:tcPr>
            <w:tcW w:w="2700" w:type="dxa"/>
          </w:tcPr>
          <w:p w:rsidR="0008127E" w:rsidRPr="003E24FE" w:rsidRDefault="0008127E" w:rsidP="006F7AF9">
            <w:pPr>
              <w:rPr>
                <w:rFonts w:ascii="Arial" w:hAnsi="Arial" w:cs="Arial"/>
                <w:b/>
                <w:bCs/>
                <w:i/>
                <w:iCs/>
                <w:color w:val="auto"/>
                <w:sz w:val="20"/>
                <w:szCs w:val="20"/>
              </w:rPr>
            </w:pPr>
          </w:p>
        </w:tc>
        <w:tc>
          <w:tcPr>
            <w:tcW w:w="2970" w:type="dxa"/>
          </w:tcPr>
          <w:p w:rsidR="0008127E" w:rsidRPr="003E24FE" w:rsidRDefault="0008127E" w:rsidP="006F7AF9">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3</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5644D4">
            <w:pPr>
              <w:rPr>
                <w:rFonts w:ascii="Arial" w:hAnsi="Arial" w:cs="Arial"/>
                <w:b/>
                <w:bCs/>
                <w:i/>
                <w:iCs/>
                <w:color w:val="auto"/>
                <w:sz w:val="20"/>
                <w:szCs w:val="20"/>
              </w:rPr>
            </w:pPr>
            <w:r w:rsidRPr="003E24FE">
              <w:rPr>
                <w:rFonts w:ascii="Arial" w:hAnsi="Arial" w:cs="Arial"/>
                <w:b/>
                <w:bCs/>
                <w:i/>
                <w:iCs/>
                <w:color w:val="auto"/>
                <w:sz w:val="20"/>
                <w:szCs w:val="20"/>
              </w:rPr>
              <w:t>4</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5</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Укупно без ПДВ-а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 xml:space="preserve">ПДВ </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6A709B">
            <w:pPr>
              <w:rPr>
                <w:rFonts w:ascii="Arial" w:hAnsi="Arial" w:cs="Arial"/>
                <w:b/>
                <w:bCs/>
                <w:i/>
                <w:iCs/>
                <w:color w:val="auto"/>
                <w:sz w:val="20"/>
                <w:szCs w:val="20"/>
              </w:rPr>
            </w:pPr>
            <w:r w:rsidRPr="003E24FE">
              <w:rPr>
                <w:rFonts w:ascii="Arial" w:hAnsi="Arial" w:cs="Arial"/>
                <w:b/>
                <w:bCs/>
                <w:i/>
                <w:iCs/>
                <w:color w:val="auto"/>
                <w:sz w:val="20"/>
                <w:szCs w:val="20"/>
              </w:rPr>
              <w:t>Укупно са ПДВ-ом</w:t>
            </w:r>
          </w:p>
        </w:tc>
        <w:tc>
          <w:tcPr>
            <w:tcW w:w="2700" w:type="dxa"/>
          </w:tcPr>
          <w:p w:rsidR="0008127E" w:rsidRPr="003E24FE" w:rsidRDefault="0008127E" w:rsidP="006A709B">
            <w:pPr>
              <w:rPr>
                <w:rFonts w:ascii="Arial" w:hAnsi="Arial" w:cs="Arial"/>
                <w:b/>
                <w:bCs/>
                <w:i/>
                <w:iCs/>
                <w:color w:val="auto"/>
                <w:sz w:val="20"/>
                <w:szCs w:val="20"/>
              </w:rPr>
            </w:pPr>
          </w:p>
        </w:tc>
        <w:tc>
          <w:tcPr>
            <w:tcW w:w="2970" w:type="dxa"/>
          </w:tcPr>
          <w:p w:rsidR="0008127E" w:rsidRPr="003E24FE" w:rsidRDefault="005B29E8" w:rsidP="006A709B">
            <w:pPr>
              <w:rPr>
                <w:rFonts w:ascii="Arial" w:hAnsi="Arial" w:cs="Arial"/>
                <w:b/>
                <w:bCs/>
                <w:i/>
                <w:iCs/>
                <w:color w:val="auto"/>
                <w:sz w:val="20"/>
                <w:szCs w:val="20"/>
              </w:rPr>
            </w:pPr>
            <w:r w:rsidRPr="003E24FE">
              <w:rPr>
                <w:rFonts w:ascii="Arial" w:hAnsi="Arial" w:cs="Arial"/>
                <w:b/>
                <w:bCs/>
                <w:i/>
                <w:iCs/>
                <w:color w:val="auto"/>
                <w:sz w:val="20"/>
                <w:szCs w:val="20"/>
              </w:rPr>
              <w:t>100%</w:t>
            </w:r>
          </w:p>
        </w:tc>
      </w:tr>
    </w:tbl>
    <w:p w:rsidR="00FC25D4" w:rsidRPr="003E24FE" w:rsidRDefault="00FC25D4" w:rsidP="00F50675">
      <w:pPr>
        <w:rPr>
          <w:rFonts w:ascii="Arial" w:hAnsi="Arial" w:cs="Arial"/>
          <w:b/>
          <w:bCs/>
          <w:i/>
          <w:iCs/>
          <w:color w:val="auto"/>
          <w:sz w:val="20"/>
          <w:szCs w:val="20"/>
        </w:rPr>
      </w:pPr>
    </w:p>
    <w:p w:rsidR="00FC25D4" w:rsidRDefault="00FC25D4" w:rsidP="00F50675">
      <w:pPr>
        <w:rPr>
          <w:rFonts w:ascii="Arial" w:hAnsi="Arial" w:cs="Arial"/>
          <w:b/>
          <w:bCs/>
          <w:i/>
          <w:iCs/>
        </w:rPr>
      </w:pPr>
    </w:p>
    <w:p w:rsidR="0034577A" w:rsidRDefault="0087766C" w:rsidP="00F50675">
      <w:pPr>
        <w:rPr>
          <w:rFonts w:ascii="Arial" w:hAnsi="Arial" w:cs="Arial"/>
          <w:b/>
          <w:bCs/>
          <w:i/>
          <w:iCs/>
        </w:rPr>
      </w:pPr>
      <w:r>
        <w:rPr>
          <w:rFonts w:ascii="Arial" w:hAnsi="Arial" w:cs="Arial"/>
          <w:b/>
          <w:bCs/>
          <w:i/>
          <w:iCs/>
        </w:rPr>
        <w:t>Упутство за попуњавање обрасца структуре цене:</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5B29E8" w:rsidRPr="005B29E8" w:rsidRDefault="005B29E8" w:rsidP="005B29E8">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6A709B" w:rsidRDefault="005B29E8" w:rsidP="005B29E8">
      <w:pPr>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Pr="005B29E8" w:rsidRDefault="005B29E8" w:rsidP="005B29E8">
      <w:pPr>
        <w:ind w:firstLine="720"/>
        <w:rPr>
          <w:rFonts w:ascii="Arial" w:hAnsi="Arial" w:cs="Arial"/>
          <w:bCs/>
          <w:iCs/>
          <w:sz w:val="22"/>
          <w:szCs w:val="22"/>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Pr="005B29E8" w:rsidRDefault="005B29E8"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D74AE6" w:rsidRDefault="00D74AE6" w:rsidP="00F50675">
      <w:pPr>
        <w:rPr>
          <w:rFonts w:ascii="Arial" w:hAnsi="Arial" w:cs="Arial"/>
          <w:i/>
          <w:iCs/>
        </w:rPr>
      </w:pPr>
      <w:r>
        <w:rPr>
          <w:rFonts w:ascii="Arial" w:hAnsi="Arial" w:cs="Arial"/>
          <w:i/>
          <w:iCs/>
        </w:rPr>
        <w:t>ЈНВ</w:t>
      </w:r>
      <w:r w:rsidR="00385CB9">
        <w:rPr>
          <w:rFonts w:ascii="Arial" w:hAnsi="Arial" w:cs="Arial"/>
          <w:i/>
          <w:iCs/>
        </w:rPr>
        <w:t xml:space="preserve">В  Број: </w:t>
      </w:r>
      <w:r>
        <w:rPr>
          <w:rFonts w:ascii="Arial" w:hAnsi="Arial" w:cs="Arial"/>
          <w:i/>
          <w:iCs/>
        </w:rPr>
        <w:t>2</w:t>
      </w:r>
      <w:r w:rsidR="00385CB9">
        <w:rPr>
          <w:rFonts w:ascii="Arial" w:hAnsi="Arial" w:cs="Arial"/>
          <w:i/>
          <w:iCs/>
        </w:rPr>
        <w:t>/20</w:t>
      </w:r>
      <w:r>
        <w:rPr>
          <w:rFonts w:ascii="Arial" w:hAnsi="Arial" w:cs="Arial"/>
          <w:i/>
          <w:iCs/>
        </w:rPr>
        <w:t>18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што обухвата: проналажење, одабир и запошљавање извршилаца, обрачун и исплата зарада и других обавеза у складу са законом, вођење личне администрације, здравље и заштита на раду, осигурање извршилаца, превоз ангажованих лица до Наручицоа, све у складу са Понудом Пружаоца услуга бр. _______ од ___________ 201</w:t>
      </w:r>
      <w:r>
        <w:rPr>
          <w:rFonts w:ascii="Arial" w:eastAsiaTheme="minorHAnsi" w:hAnsi="Arial" w:cs="Arial"/>
          <w:kern w:val="0"/>
          <w:lang w:eastAsia="en-US"/>
        </w:rPr>
        <w:t>8</w:t>
      </w:r>
      <w:r w:rsidRPr="00583D02">
        <w:rPr>
          <w:rFonts w:ascii="Arial" w:eastAsiaTheme="minorHAnsi" w:hAnsi="Arial" w:cs="Arial"/>
          <w:kern w:val="0"/>
          <w:lang w:eastAsia="en-US"/>
        </w:rPr>
        <w:t>. године, која је код Наручиоца заведена под бр. _______ од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Pr="00583D02">
        <w:rPr>
          <w:rFonts w:ascii="Arial" w:eastAsiaTheme="minorHAnsi" w:hAnsi="Arial" w:cs="Arial"/>
          <w:kern w:val="0"/>
          <w:lang w:eastAsia="en-US"/>
        </w:rPr>
        <w:t>2</w:t>
      </w:r>
      <w:r>
        <w:rPr>
          <w:rFonts w:ascii="Arial" w:eastAsiaTheme="minorHAnsi" w:hAnsi="Arial" w:cs="Arial"/>
          <w:kern w:val="0"/>
          <w:lang w:eastAsia="en-US"/>
        </w:rPr>
        <w:t>/2018</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_____ 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овог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поседовање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задовољавајући ниво опште културе понашања и опхођења,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Сви Извршиоци, који ће обављати послове за које је предвиђена обука, морају завршити обуку и успешно положити тестове. Обука подразумева теоријску и практичну проверу знања, а исту организује Наручилац према свом програму. Само извршиоци који успешно заврше обуку и буду оспособљени за рад на наведеним пословима, могу бити ангажовани за обављање тих послова.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за извршиоце и средства за рад, као и да их </w:t>
      </w:r>
      <w:r w:rsidRPr="00583D02">
        <w:rPr>
          <w:rFonts w:ascii="Arial" w:eastAsiaTheme="minorHAnsi" w:hAnsi="Arial" w:cs="Arial"/>
          <w:color w:val="auto"/>
          <w:kern w:val="0"/>
          <w:lang w:eastAsia="en-US"/>
        </w:rPr>
        <w:lastRenderedPageBreak/>
        <w:t xml:space="preserve">обучи из области безбедности и здравља на раду, сходно одредбама важећег закона.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_______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став 1. и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применити модел радног сата, а до укупно уговорене вредности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другим пропсима који регулишу предмет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Бруто цена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овог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послове, буде нижа од прописане минималне цене рада, или у ситуацији да </w:t>
      </w:r>
      <w:r w:rsidRPr="00583D02">
        <w:rPr>
          <w:rFonts w:ascii="Arial" w:eastAsiaTheme="minorHAnsi" w:hAnsi="Arial" w:cs="Arial"/>
          <w:color w:val="auto"/>
          <w:kern w:val="0"/>
          <w:lang w:eastAsia="en-US"/>
        </w:rPr>
        <w:lastRenderedPageBreak/>
        <w:t xml:space="preserve">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Наручилац вршити плаћања услуга Пружаоцу услуга након испостављања фактуре, са овереним обрачуном, у законском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 а т е ),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Радне сате извршиоца код којег су установљене неправилности у раду, Наручилац не плаћа. Фактурисана цена ових радних сати од стране Пружалац услуга, се без даље додатне сагласности Пружаоца услуга одбија од укупно фактурисаног износа за плаћање.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закључене, или закључи одговарауће уговоре о раду 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уредно извршене пријаве 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извршава уредно обрачун и исплату зарада, накнада и трошкова Извршиоцима (у складу са чланом 6.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изврши осигурање запослених, у складу да законом,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води потребне евиденције,.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да редовно исплаћује извршиоцима, месечно уназад, најкасније до 20-ог у текућем месецу за претходни месец, и да Наручиоцу у року од 10 дана од дана исплате достави доказе о исплаћеним нето зарадама, накнадама трошкова и плаћеним порезима и доприносима.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Укупн</w:t>
      </w:r>
      <w:r w:rsidR="0043604D" w:rsidRPr="00B5596C">
        <w:rPr>
          <w:rFonts w:ascii="Arial" w:eastAsiaTheme="minorHAnsi" w:hAnsi="Arial" w:cs="Arial"/>
          <w:color w:val="auto"/>
          <w:kern w:val="0"/>
          <w:lang w:eastAsia="en-US"/>
        </w:rPr>
        <w:t xml:space="preserve">а вредност овог уговора </w:t>
      </w:r>
      <w:r w:rsidRPr="00B5596C">
        <w:rPr>
          <w:rFonts w:ascii="Arial" w:eastAsiaTheme="minorHAnsi" w:hAnsi="Arial" w:cs="Arial"/>
          <w:color w:val="auto"/>
          <w:kern w:val="0"/>
          <w:lang w:eastAsia="en-US"/>
        </w:rPr>
        <w:t xml:space="preserve"> је </w:t>
      </w:r>
      <w:r w:rsidR="00B5596C">
        <w:rPr>
          <w:rFonts w:ascii="Arial" w:eastAsiaTheme="minorHAnsi" w:hAnsi="Arial" w:cs="Arial"/>
          <w:color w:val="auto"/>
          <w:kern w:val="0"/>
          <w:lang w:eastAsia="en-US"/>
        </w:rPr>
        <w:t xml:space="preserve">укупна </w:t>
      </w:r>
      <w:r w:rsidR="00B5596C" w:rsidRPr="00B5596C">
        <w:rPr>
          <w:rFonts w:ascii="Arial" w:eastAsiaTheme="minorHAnsi" w:hAnsi="Arial" w:cs="Arial"/>
          <w:color w:val="auto"/>
          <w:kern w:val="0"/>
          <w:lang w:eastAsia="en-US"/>
        </w:rPr>
        <w:t>понуђена</w:t>
      </w:r>
      <w:r w:rsidR="0043604D" w:rsidRPr="00B5596C">
        <w:rPr>
          <w:rFonts w:ascii="Arial" w:eastAsiaTheme="minorHAnsi" w:hAnsi="Arial" w:cs="Arial"/>
          <w:color w:val="auto"/>
          <w:kern w:val="0"/>
          <w:lang w:eastAsia="en-US"/>
        </w:rPr>
        <w:t xml:space="preserve"> </w:t>
      </w:r>
      <w:r w:rsidR="00B5596C">
        <w:rPr>
          <w:rFonts w:ascii="Arial" w:eastAsiaTheme="minorHAnsi" w:hAnsi="Arial" w:cs="Arial"/>
          <w:color w:val="auto"/>
          <w:kern w:val="0"/>
          <w:lang w:eastAsia="en-US"/>
        </w:rPr>
        <w:t>вредност</w:t>
      </w:r>
      <w:r w:rsidR="00B5596C" w:rsidRPr="00B5596C">
        <w:rPr>
          <w:rFonts w:ascii="Arial" w:eastAsiaTheme="minorHAnsi" w:hAnsi="Arial" w:cs="Arial"/>
          <w:color w:val="auto"/>
          <w:kern w:val="0"/>
          <w:lang w:eastAsia="en-US"/>
        </w:rPr>
        <w:t xml:space="preserve"> </w:t>
      </w:r>
      <w:r w:rsidRPr="00B5596C">
        <w:rPr>
          <w:rFonts w:ascii="Arial" w:eastAsiaTheme="minorHAnsi" w:hAnsi="Arial" w:cs="Arial"/>
          <w:color w:val="auto"/>
          <w:kern w:val="0"/>
          <w:lang w:eastAsia="en-US"/>
        </w:rPr>
        <w:t>и износи  ______________</w:t>
      </w:r>
      <w:r w:rsidR="00B5596C" w:rsidRPr="00B5596C">
        <w:rPr>
          <w:rFonts w:ascii="Arial" w:eastAsiaTheme="minorHAnsi" w:hAnsi="Arial" w:cs="Arial"/>
          <w:color w:val="auto"/>
          <w:kern w:val="0"/>
          <w:lang w:eastAsia="en-US"/>
        </w:rPr>
        <w:t xml:space="preserve"> динара без ПДВ-а, ПДВ износи </w:t>
      </w:r>
      <w:r w:rsidRPr="00B5596C">
        <w:rPr>
          <w:rFonts w:ascii="Arial" w:eastAsiaTheme="minorHAnsi" w:hAnsi="Arial" w:cs="Arial"/>
          <w:color w:val="auto"/>
          <w:kern w:val="0"/>
          <w:lang w:eastAsia="en-US"/>
        </w:rPr>
        <w:t xml:space="preserve"> </w:t>
      </w:r>
      <w:r w:rsidR="00B5596C" w:rsidRPr="00B5596C">
        <w:rPr>
          <w:rFonts w:ascii="Arial" w:eastAsiaTheme="minorHAnsi" w:hAnsi="Arial" w:cs="Arial"/>
          <w:color w:val="auto"/>
          <w:kern w:val="0"/>
          <w:lang w:eastAsia="en-US"/>
        </w:rPr>
        <w:t>_____________ динара, што укупно износи  _________________ динара,</w:t>
      </w:r>
      <w:r w:rsidRPr="00B5596C">
        <w:rPr>
          <w:rFonts w:ascii="Arial" w:eastAsiaTheme="minorHAnsi" w:hAnsi="Arial" w:cs="Arial"/>
          <w:color w:val="auto"/>
          <w:kern w:val="0"/>
          <w:lang w:eastAsia="en-US"/>
        </w:rPr>
        <w:t xml:space="preserve"> на рачун бр. __________________ код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је фиксна током важења уговора, али уговорене </w:t>
      </w:r>
      <w:r w:rsidRPr="00583D02">
        <w:rPr>
          <w:rFonts w:ascii="Arial" w:eastAsiaTheme="minorHAnsi" w:hAnsi="Arial" w:cs="Arial"/>
          <w:b/>
          <w:bCs/>
          <w:color w:val="auto"/>
          <w:kern w:val="0"/>
          <w:lang w:eastAsia="en-US"/>
        </w:rPr>
        <w:t xml:space="preserve">бруто цене услуга </w:t>
      </w:r>
      <w:r w:rsidRPr="00583D02">
        <w:rPr>
          <w:rFonts w:ascii="Arial" w:eastAsiaTheme="minorHAnsi" w:hAnsi="Arial" w:cs="Arial"/>
          <w:color w:val="auto"/>
          <w:kern w:val="0"/>
          <w:lang w:eastAsia="en-US"/>
        </w:rPr>
        <w:t xml:space="preserve">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w:t>
      </w:r>
      <w:r w:rsidRPr="00583D02">
        <w:rPr>
          <w:rFonts w:ascii="Arial" w:eastAsiaTheme="minorHAnsi" w:hAnsi="Arial" w:cs="Arial"/>
          <w:b/>
          <w:bCs/>
          <w:color w:val="auto"/>
          <w:kern w:val="0"/>
          <w:lang w:eastAsia="en-US"/>
        </w:rPr>
        <w:t xml:space="preserve">буде нижа </w:t>
      </w:r>
      <w:r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Период пружања услуга.је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овог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споразумом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w:t>
      </w:r>
      <w:r w:rsidRPr="00583D02">
        <w:rPr>
          <w:rFonts w:ascii="Arial" w:eastAsiaTheme="minorHAnsi" w:hAnsi="Arial" w:cs="Arial"/>
          <w:color w:val="auto"/>
          <w:kern w:val="0"/>
          <w:lang w:eastAsia="en-US"/>
        </w:rPr>
        <w:lastRenderedPageBreak/>
        <w:t xml:space="preserve">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уколико у периоду важења уговора Пружалац услуга нема полису важећу полису осигурања од опште одговорности.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и 2. овог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Србије .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Све евентуалне спорове, настале из овог уговора, уговорне стране су сагласне да решавају споразумно, а уколико то није могуће, уговарају надлежност ст</w:t>
      </w:r>
      <w:r>
        <w:rPr>
          <w:rFonts w:ascii="Arial" w:eastAsiaTheme="minorHAnsi" w:hAnsi="Arial" w:cs="Arial"/>
          <w:color w:val="auto"/>
          <w:kern w:val="0"/>
          <w:lang w:eastAsia="en-US"/>
        </w:rPr>
        <w:t>варно надлежног суда</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141A28">
        <w:rPr>
          <w:rFonts w:ascii="Arial" w:hAnsi="Arial" w:cs="Arial"/>
          <w:iCs/>
        </w:rPr>
        <w:t>ангажовања радне снаге</w:t>
      </w:r>
      <w:r w:rsidR="00A2037D">
        <w:rPr>
          <w:rFonts w:ascii="Arial" w:hAnsi="Arial" w:cs="Arial"/>
          <w:i/>
          <w:iCs/>
        </w:rPr>
        <w:t xml:space="preserve"> </w:t>
      </w:r>
      <w:r>
        <w:rPr>
          <w:rFonts w:ascii="Arial" w:hAnsi="Arial" w:cs="Arial"/>
          <w:i/>
          <w:iCs/>
        </w:rPr>
        <w:t>,</w:t>
      </w:r>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141A28">
        <w:rPr>
          <w:rFonts w:ascii="Arial" w:hAnsi="Arial" w:cs="Arial"/>
        </w:rPr>
        <w:t>2</w:t>
      </w:r>
      <w:r>
        <w:rPr>
          <w:rFonts w:ascii="Arial" w:hAnsi="Arial" w:cs="Arial"/>
        </w:rPr>
        <w:t>/201</w:t>
      </w:r>
      <w:r w:rsidR="00141A28">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512E77" w:rsidRPr="00512E77" w:rsidRDefault="00512E77" w:rsidP="00512E77">
      <w:pPr>
        <w:suppressAutoHyphens w:val="0"/>
        <w:autoSpaceDE w:val="0"/>
        <w:autoSpaceDN w:val="0"/>
        <w:adjustRightInd w:val="0"/>
        <w:spacing w:line="240" w:lineRule="auto"/>
        <w:jc w:val="center"/>
        <w:rPr>
          <w:rFonts w:eastAsiaTheme="minorHAnsi"/>
          <w:kern w:val="0"/>
          <w:sz w:val="23"/>
          <w:szCs w:val="23"/>
          <w:lang w:eastAsia="en-US"/>
        </w:rPr>
      </w:pPr>
      <w:r w:rsidRPr="00512E77">
        <w:rPr>
          <w:rFonts w:eastAsiaTheme="minorHAnsi"/>
          <w:b/>
          <w:bCs/>
          <w:kern w:val="0"/>
          <w:sz w:val="23"/>
          <w:szCs w:val="23"/>
          <w:lang w:eastAsia="en-US"/>
        </w:rPr>
        <w:lastRenderedPageBreak/>
        <w:t>СПИСАК НАЈВАЖНИЈИХ КУПАЦА ОДНОСНО НАРУЧИЛАЦА</w:t>
      </w:r>
    </w:p>
    <w:p w:rsidR="00050C7C" w:rsidRPr="00050C7C" w:rsidRDefault="00512E77" w:rsidP="00583D02">
      <w:pPr>
        <w:suppressAutoHyphens w:val="0"/>
        <w:autoSpaceDE w:val="0"/>
        <w:autoSpaceDN w:val="0"/>
        <w:adjustRightInd w:val="0"/>
        <w:spacing w:line="240" w:lineRule="auto"/>
        <w:jc w:val="center"/>
        <w:rPr>
          <w:rFonts w:eastAsiaTheme="minorHAnsi"/>
          <w:kern w:val="0"/>
          <w:sz w:val="23"/>
          <w:szCs w:val="23"/>
          <w:lang w:eastAsia="en-US"/>
        </w:rPr>
      </w:pPr>
      <w:r w:rsidRPr="00512E77">
        <w:rPr>
          <w:rFonts w:eastAsiaTheme="minorHAnsi"/>
          <w:b/>
          <w:bCs/>
          <w:kern w:val="0"/>
          <w:sz w:val="23"/>
          <w:szCs w:val="23"/>
          <w:lang w:eastAsia="en-US"/>
        </w:rPr>
        <w:t xml:space="preserve">КОД КОЈИХ ЈЕ ОБАВЉАНА УСЛУГА </w:t>
      </w:r>
      <w:r w:rsidR="00583D02">
        <w:rPr>
          <w:rFonts w:eastAsiaTheme="minorHAnsi"/>
          <w:b/>
          <w:bCs/>
          <w:kern w:val="0"/>
          <w:sz w:val="23"/>
          <w:szCs w:val="23"/>
          <w:lang w:eastAsia="en-US"/>
        </w:rPr>
        <w:t>АНГАЖОВАЊА РАДНЕ СНАГЕ</w:t>
      </w:r>
      <w:r w:rsidRPr="00512E77">
        <w:rPr>
          <w:rFonts w:eastAsiaTheme="minorHAnsi"/>
          <w:b/>
          <w:bCs/>
          <w:kern w:val="0"/>
          <w:sz w:val="23"/>
          <w:szCs w:val="23"/>
          <w:lang w:eastAsia="en-US"/>
        </w:rPr>
        <w:t xml:space="preserve"> У ПОСЛЕДЊЕ ТРИ ГОДИНЕ</w:t>
      </w:r>
      <w:r w:rsidR="00583D02">
        <w:rPr>
          <w:rFonts w:eastAsiaTheme="minorHAnsi"/>
          <w:b/>
          <w:bCs/>
          <w:kern w:val="0"/>
          <w:sz w:val="23"/>
          <w:szCs w:val="23"/>
          <w:lang w:eastAsia="en-US"/>
        </w:rPr>
        <w:t xml:space="preserve"> </w:t>
      </w:r>
      <w:r w:rsidR="006A709B">
        <w:rPr>
          <w:rFonts w:eastAsiaTheme="minorHAnsi"/>
          <w:b/>
          <w:bCs/>
          <w:kern w:val="0"/>
          <w:sz w:val="23"/>
          <w:szCs w:val="23"/>
          <w:lang w:eastAsia="en-US"/>
        </w:rPr>
        <w:t>201</w:t>
      </w:r>
      <w:r w:rsidR="00583D02">
        <w:rPr>
          <w:rFonts w:eastAsiaTheme="minorHAnsi"/>
          <w:b/>
          <w:bCs/>
          <w:kern w:val="0"/>
          <w:sz w:val="23"/>
          <w:szCs w:val="23"/>
          <w:lang w:eastAsia="en-US"/>
        </w:rPr>
        <w:t>5</w:t>
      </w:r>
      <w:r w:rsidR="006A709B">
        <w:rPr>
          <w:rFonts w:eastAsiaTheme="minorHAnsi"/>
          <w:b/>
          <w:bCs/>
          <w:kern w:val="0"/>
          <w:sz w:val="23"/>
          <w:szCs w:val="23"/>
          <w:lang w:eastAsia="en-US"/>
        </w:rPr>
        <w:t>, 201</w:t>
      </w:r>
      <w:r w:rsidR="00583D02">
        <w:rPr>
          <w:rFonts w:eastAsiaTheme="minorHAnsi"/>
          <w:b/>
          <w:bCs/>
          <w:kern w:val="0"/>
          <w:sz w:val="23"/>
          <w:szCs w:val="23"/>
          <w:lang w:eastAsia="en-US"/>
        </w:rPr>
        <w:t>6</w:t>
      </w:r>
      <w:r w:rsidR="00050C7C">
        <w:rPr>
          <w:rFonts w:eastAsiaTheme="minorHAnsi"/>
          <w:b/>
          <w:bCs/>
          <w:kern w:val="0"/>
          <w:sz w:val="23"/>
          <w:szCs w:val="23"/>
          <w:lang w:eastAsia="en-US"/>
        </w:rPr>
        <w:t xml:space="preserve">. и </w:t>
      </w:r>
      <w:r w:rsidR="006A709B">
        <w:rPr>
          <w:rFonts w:eastAsiaTheme="minorHAnsi"/>
          <w:b/>
          <w:bCs/>
          <w:kern w:val="0"/>
          <w:sz w:val="23"/>
          <w:szCs w:val="23"/>
          <w:lang w:eastAsia="en-US"/>
        </w:rPr>
        <w:t>201</w:t>
      </w:r>
      <w:r w:rsidR="00583D02">
        <w:rPr>
          <w:rFonts w:eastAsiaTheme="minorHAnsi"/>
          <w:b/>
          <w:bCs/>
          <w:kern w:val="0"/>
          <w:sz w:val="23"/>
          <w:szCs w:val="23"/>
          <w:lang w:eastAsia="en-US"/>
        </w:rPr>
        <w:t>7</w:t>
      </w:r>
      <w:r w:rsidR="00050C7C">
        <w:rPr>
          <w:rFonts w:eastAsiaTheme="minorHAnsi"/>
          <w:b/>
          <w:bCs/>
          <w:kern w:val="0"/>
          <w:sz w:val="23"/>
          <w:szCs w:val="23"/>
          <w:lang w:eastAsia="en-US"/>
        </w:rPr>
        <w:t>.</w:t>
      </w:r>
      <w:r w:rsidR="00050C7C" w:rsidRPr="00512E77">
        <w:rPr>
          <w:rFonts w:eastAsiaTheme="minorHAnsi"/>
          <w:b/>
          <w:bCs/>
          <w:kern w:val="0"/>
          <w:sz w:val="23"/>
          <w:szCs w:val="23"/>
          <w:lang w:eastAsia="en-US"/>
        </w:rPr>
        <w:t>година</w:t>
      </w:r>
    </w:p>
    <w:tbl>
      <w:tblPr>
        <w:tblW w:w="0" w:type="auto"/>
        <w:tblBorders>
          <w:top w:val="nil"/>
          <w:left w:val="nil"/>
          <w:bottom w:val="nil"/>
          <w:right w:val="nil"/>
        </w:tblBorders>
        <w:tblLayout w:type="fixed"/>
        <w:tblLook w:val="0000"/>
      </w:tblPr>
      <w:tblGrid>
        <w:gridCol w:w="2358"/>
        <w:gridCol w:w="1974"/>
        <w:gridCol w:w="2166"/>
        <w:gridCol w:w="2166"/>
      </w:tblGrid>
      <w:tr w:rsidR="00512E77" w:rsidRPr="00512E77" w:rsidTr="00512E77">
        <w:trPr>
          <w:trHeight w:val="228"/>
        </w:trPr>
        <w:tc>
          <w:tcPr>
            <w:tcW w:w="2358" w:type="dxa"/>
          </w:tcPr>
          <w:p w:rsidR="00512E77" w:rsidRPr="00512E77" w:rsidRDefault="00050C7C" w:rsidP="00050C7C">
            <w:pPr>
              <w:suppressAutoHyphens w:val="0"/>
              <w:autoSpaceDE w:val="0"/>
              <w:autoSpaceDN w:val="0"/>
              <w:adjustRightInd w:val="0"/>
              <w:spacing w:line="240" w:lineRule="auto"/>
              <w:jc w:val="center"/>
              <w:rPr>
                <w:rFonts w:eastAsiaTheme="minorHAnsi"/>
                <w:kern w:val="0"/>
                <w:lang w:eastAsia="en-US"/>
              </w:rPr>
            </w:pPr>
            <w:r>
              <w:rPr>
                <w:rFonts w:eastAsiaTheme="minorHAnsi"/>
                <w:b/>
                <w:bCs/>
                <w:kern w:val="0"/>
                <w:sz w:val="23"/>
                <w:szCs w:val="23"/>
                <w:lang w:eastAsia="en-US"/>
              </w:rPr>
              <w:t xml:space="preserve">                                      </w:t>
            </w:r>
          </w:p>
        </w:tc>
        <w:tc>
          <w:tcPr>
            <w:tcW w:w="1974" w:type="dxa"/>
          </w:tcPr>
          <w:p w:rsidR="00512E77" w:rsidRPr="00512E77" w:rsidRDefault="00512E77" w:rsidP="00512E77">
            <w:pPr>
              <w:suppressAutoHyphens w:val="0"/>
              <w:autoSpaceDE w:val="0"/>
              <w:autoSpaceDN w:val="0"/>
              <w:adjustRightInd w:val="0"/>
              <w:spacing w:line="240" w:lineRule="auto"/>
              <w:jc w:val="center"/>
              <w:rPr>
                <w:rFonts w:eastAsiaTheme="minorHAnsi"/>
                <w:kern w:val="0"/>
                <w:lang w:eastAsia="en-US"/>
              </w:rPr>
            </w:pPr>
          </w:p>
        </w:tc>
        <w:tc>
          <w:tcPr>
            <w:tcW w:w="2166" w:type="dxa"/>
          </w:tcPr>
          <w:p w:rsidR="00512E77" w:rsidRPr="00512E77" w:rsidRDefault="00512E77" w:rsidP="00512E77">
            <w:pPr>
              <w:suppressAutoHyphens w:val="0"/>
              <w:autoSpaceDE w:val="0"/>
              <w:autoSpaceDN w:val="0"/>
              <w:adjustRightInd w:val="0"/>
              <w:spacing w:line="240" w:lineRule="auto"/>
              <w:jc w:val="center"/>
              <w:rPr>
                <w:rFonts w:eastAsiaTheme="minorHAnsi"/>
                <w:kern w:val="0"/>
                <w:lang w:eastAsia="en-US"/>
              </w:rPr>
            </w:pPr>
          </w:p>
        </w:tc>
        <w:tc>
          <w:tcPr>
            <w:tcW w:w="2166" w:type="dxa"/>
          </w:tcPr>
          <w:p w:rsidR="00512E77" w:rsidRPr="00512E77" w:rsidRDefault="00512E77" w:rsidP="00512E77">
            <w:pPr>
              <w:suppressAutoHyphens w:val="0"/>
              <w:autoSpaceDE w:val="0"/>
              <w:autoSpaceDN w:val="0"/>
              <w:adjustRightInd w:val="0"/>
              <w:spacing w:line="240" w:lineRule="auto"/>
              <w:jc w:val="center"/>
              <w:rPr>
                <w:rFonts w:eastAsiaTheme="minorHAnsi"/>
                <w:kern w:val="0"/>
                <w:lang w:eastAsia="en-US"/>
              </w:rPr>
            </w:pPr>
          </w:p>
        </w:tc>
      </w:tr>
    </w:tbl>
    <w:p w:rsidR="00512E77" w:rsidRDefault="00512E77" w:rsidP="00050C7C">
      <w:pPr>
        <w:suppressAutoHyphens w:val="0"/>
        <w:spacing w:before="100" w:beforeAutospacing="1"/>
        <w:rPr>
          <w:rFonts w:ascii="Arial" w:hAnsi="Arial" w:cs="Arial"/>
          <w:b/>
          <w:kern w:val="0"/>
        </w:rPr>
      </w:pPr>
    </w:p>
    <w:tbl>
      <w:tblPr>
        <w:tblStyle w:val="TableGrid"/>
        <w:tblW w:w="0" w:type="auto"/>
        <w:tblLook w:val="04A0"/>
      </w:tblPr>
      <w:tblGrid>
        <w:gridCol w:w="2310"/>
        <w:gridCol w:w="2310"/>
        <w:gridCol w:w="2311"/>
        <w:gridCol w:w="2311"/>
      </w:tblGrid>
      <w:tr w:rsidR="00512E77" w:rsidTr="00512E77">
        <w:tc>
          <w:tcPr>
            <w:tcW w:w="2310" w:type="dxa"/>
          </w:tcPr>
          <w:p w:rsidR="00512E77" w:rsidRDefault="00512E77" w:rsidP="00512E77">
            <w:pPr>
              <w:suppressAutoHyphens w:val="0"/>
              <w:spacing w:before="100" w:beforeAutospacing="1"/>
              <w:rPr>
                <w:rFonts w:ascii="Arial" w:hAnsi="Arial" w:cs="Arial"/>
                <w:b/>
                <w:kern w:val="0"/>
              </w:rPr>
            </w:pPr>
            <w:r w:rsidRPr="00512E77">
              <w:rPr>
                <w:rFonts w:eastAsiaTheme="minorHAnsi"/>
                <w:b/>
                <w:bCs/>
                <w:kern w:val="0"/>
                <w:sz w:val="22"/>
                <w:szCs w:val="22"/>
                <w:lang w:eastAsia="en-US"/>
              </w:rPr>
              <w:t>Редни број</w:t>
            </w:r>
          </w:p>
        </w:tc>
        <w:tc>
          <w:tcPr>
            <w:tcW w:w="2310" w:type="dxa"/>
          </w:tcPr>
          <w:p w:rsidR="00512E77" w:rsidRDefault="00512E77" w:rsidP="00512E77">
            <w:pPr>
              <w:suppressAutoHyphens w:val="0"/>
              <w:spacing w:before="100" w:beforeAutospacing="1"/>
              <w:rPr>
                <w:rFonts w:ascii="Arial" w:hAnsi="Arial" w:cs="Arial"/>
                <w:b/>
                <w:kern w:val="0"/>
              </w:rPr>
            </w:pPr>
            <w:r w:rsidRPr="00512E77">
              <w:rPr>
                <w:rFonts w:eastAsiaTheme="minorHAnsi"/>
                <w:b/>
                <w:bCs/>
                <w:kern w:val="0"/>
                <w:sz w:val="22"/>
                <w:szCs w:val="22"/>
                <w:lang w:eastAsia="en-US"/>
              </w:rPr>
              <w:t>Назив наручиоца</w:t>
            </w:r>
          </w:p>
        </w:tc>
        <w:tc>
          <w:tcPr>
            <w:tcW w:w="2311" w:type="dxa"/>
          </w:tcPr>
          <w:p w:rsidR="00512E77" w:rsidRDefault="00512E77" w:rsidP="00512E77">
            <w:pPr>
              <w:suppressAutoHyphens w:val="0"/>
              <w:spacing w:before="100" w:beforeAutospacing="1"/>
              <w:rPr>
                <w:rFonts w:ascii="Arial" w:hAnsi="Arial" w:cs="Arial"/>
                <w:b/>
                <w:kern w:val="0"/>
              </w:rPr>
            </w:pPr>
            <w:r w:rsidRPr="00512E77">
              <w:rPr>
                <w:rFonts w:eastAsiaTheme="minorHAnsi"/>
                <w:b/>
                <w:bCs/>
                <w:kern w:val="0"/>
                <w:sz w:val="22"/>
                <w:szCs w:val="22"/>
                <w:lang w:eastAsia="en-US"/>
              </w:rPr>
              <w:t>Година у којој је извршена услуга</w:t>
            </w:r>
          </w:p>
        </w:tc>
        <w:tc>
          <w:tcPr>
            <w:tcW w:w="2311" w:type="dxa"/>
          </w:tcPr>
          <w:p w:rsidR="00512E77" w:rsidRDefault="00512E77" w:rsidP="00512E77">
            <w:pPr>
              <w:suppressAutoHyphens w:val="0"/>
              <w:spacing w:before="100" w:beforeAutospacing="1"/>
              <w:rPr>
                <w:rFonts w:ascii="Arial" w:hAnsi="Arial" w:cs="Arial"/>
                <w:b/>
                <w:kern w:val="0"/>
              </w:rPr>
            </w:pPr>
            <w:r w:rsidRPr="00512E77">
              <w:rPr>
                <w:rFonts w:eastAsiaTheme="minorHAnsi"/>
                <w:b/>
                <w:bCs/>
                <w:kern w:val="0"/>
                <w:sz w:val="22"/>
                <w:szCs w:val="22"/>
                <w:lang w:eastAsia="en-US"/>
              </w:rPr>
              <w:t>Вредност уговора</w:t>
            </w: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512E77" w:rsidTr="00512E77">
        <w:tc>
          <w:tcPr>
            <w:tcW w:w="2310" w:type="dxa"/>
          </w:tcPr>
          <w:p w:rsidR="00512E77" w:rsidRDefault="00512E77" w:rsidP="00512E77">
            <w:pPr>
              <w:suppressAutoHyphens w:val="0"/>
              <w:spacing w:before="100" w:beforeAutospacing="1"/>
              <w:rPr>
                <w:rFonts w:ascii="Arial" w:hAnsi="Arial" w:cs="Arial"/>
                <w:b/>
                <w:kern w:val="0"/>
              </w:rPr>
            </w:pPr>
          </w:p>
        </w:tc>
        <w:tc>
          <w:tcPr>
            <w:tcW w:w="2310"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c>
          <w:tcPr>
            <w:tcW w:w="2311" w:type="dxa"/>
          </w:tcPr>
          <w:p w:rsidR="00512E77" w:rsidRDefault="00512E77" w:rsidP="00512E77">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r w:rsidR="00050C7C" w:rsidTr="00050C7C">
        <w:tc>
          <w:tcPr>
            <w:tcW w:w="2310" w:type="dxa"/>
          </w:tcPr>
          <w:p w:rsidR="00050C7C" w:rsidRDefault="00050C7C" w:rsidP="006A709B">
            <w:pPr>
              <w:suppressAutoHyphens w:val="0"/>
              <w:spacing w:before="100" w:beforeAutospacing="1"/>
              <w:rPr>
                <w:rFonts w:ascii="Arial" w:hAnsi="Arial" w:cs="Arial"/>
                <w:b/>
                <w:kern w:val="0"/>
              </w:rPr>
            </w:pPr>
          </w:p>
        </w:tc>
        <w:tc>
          <w:tcPr>
            <w:tcW w:w="2310"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c>
          <w:tcPr>
            <w:tcW w:w="2311" w:type="dxa"/>
          </w:tcPr>
          <w:p w:rsidR="00050C7C" w:rsidRDefault="00050C7C" w:rsidP="006A709B">
            <w:pPr>
              <w:suppressAutoHyphens w:val="0"/>
              <w:spacing w:before="100" w:beforeAutospacing="1"/>
              <w:rPr>
                <w:rFonts w:ascii="Arial" w:hAnsi="Arial" w:cs="Arial"/>
                <w:b/>
                <w:kern w:val="0"/>
              </w:rPr>
            </w:pPr>
          </w:p>
        </w:tc>
      </w:tr>
    </w:tbl>
    <w:p w:rsidR="006A709B" w:rsidRDefault="006A709B" w:rsidP="00050C7C">
      <w:pPr>
        <w:suppressAutoHyphens w:val="0"/>
        <w:autoSpaceDE w:val="0"/>
        <w:autoSpaceDN w:val="0"/>
        <w:adjustRightInd w:val="0"/>
        <w:spacing w:line="240" w:lineRule="auto"/>
        <w:rPr>
          <w:rFonts w:eastAsiaTheme="minorHAnsi"/>
          <w:b/>
          <w:bCs/>
          <w:kern w:val="0"/>
          <w:sz w:val="23"/>
          <w:szCs w:val="23"/>
          <w:lang w:eastAsia="en-US"/>
        </w:rPr>
      </w:pPr>
    </w:p>
    <w:p w:rsidR="006A709B" w:rsidRDefault="006A709B" w:rsidP="00050C7C">
      <w:pPr>
        <w:suppressAutoHyphens w:val="0"/>
        <w:autoSpaceDE w:val="0"/>
        <w:autoSpaceDN w:val="0"/>
        <w:adjustRightInd w:val="0"/>
        <w:spacing w:line="240" w:lineRule="auto"/>
        <w:rPr>
          <w:rFonts w:eastAsiaTheme="minorHAnsi"/>
          <w:b/>
          <w:bCs/>
          <w:kern w:val="0"/>
          <w:sz w:val="23"/>
          <w:szCs w:val="23"/>
          <w:lang w:eastAsia="en-US"/>
        </w:rPr>
      </w:pPr>
    </w:p>
    <w:p w:rsidR="00050C7C" w:rsidRPr="00050C7C" w:rsidRDefault="00050C7C" w:rsidP="00050C7C">
      <w:pPr>
        <w:suppressAutoHyphens w:val="0"/>
        <w:autoSpaceDE w:val="0"/>
        <w:autoSpaceDN w:val="0"/>
        <w:adjustRightInd w:val="0"/>
        <w:spacing w:line="240" w:lineRule="auto"/>
        <w:rPr>
          <w:rFonts w:eastAsiaTheme="minorHAnsi"/>
          <w:kern w:val="0"/>
          <w:sz w:val="23"/>
          <w:szCs w:val="23"/>
          <w:lang w:eastAsia="en-US"/>
        </w:rPr>
      </w:pPr>
      <w:r w:rsidRPr="00050C7C">
        <w:rPr>
          <w:rFonts w:eastAsiaTheme="minorHAnsi"/>
          <w:b/>
          <w:bCs/>
          <w:kern w:val="0"/>
          <w:sz w:val="23"/>
          <w:szCs w:val="23"/>
          <w:lang w:eastAsia="en-US"/>
        </w:rPr>
        <w:t xml:space="preserve">Датум: _____________ </w:t>
      </w:r>
    </w:p>
    <w:p w:rsidR="00050C7C" w:rsidRPr="00050C7C" w:rsidRDefault="00050C7C" w:rsidP="00050C7C">
      <w:pPr>
        <w:suppressAutoHyphens w:val="0"/>
        <w:autoSpaceDE w:val="0"/>
        <w:autoSpaceDN w:val="0"/>
        <w:adjustRightInd w:val="0"/>
        <w:spacing w:line="240" w:lineRule="auto"/>
        <w:jc w:val="right"/>
        <w:rPr>
          <w:rFonts w:eastAsiaTheme="minorHAnsi"/>
          <w:kern w:val="0"/>
          <w:sz w:val="23"/>
          <w:szCs w:val="23"/>
          <w:lang w:eastAsia="en-US"/>
        </w:rPr>
      </w:pPr>
      <w:r w:rsidRPr="00050C7C">
        <w:rPr>
          <w:rFonts w:eastAsiaTheme="minorHAnsi"/>
          <w:b/>
          <w:bCs/>
          <w:kern w:val="0"/>
          <w:sz w:val="23"/>
          <w:szCs w:val="23"/>
          <w:lang w:eastAsia="en-US"/>
        </w:rPr>
        <w:t xml:space="preserve">Потпис овлашћеног лица </w:t>
      </w:r>
    </w:p>
    <w:p w:rsidR="00050C7C" w:rsidRPr="00050C7C" w:rsidRDefault="00050C7C" w:rsidP="00050C7C">
      <w:pPr>
        <w:suppressAutoHyphens w:val="0"/>
        <w:autoSpaceDE w:val="0"/>
        <w:autoSpaceDN w:val="0"/>
        <w:adjustRightInd w:val="0"/>
        <w:spacing w:line="240" w:lineRule="auto"/>
        <w:jc w:val="right"/>
        <w:rPr>
          <w:rFonts w:eastAsiaTheme="minorHAnsi"/>
          <w:kern w:val="0"/>
          <w:sz w:val="23"/>
          <w:szCs w:val="23"/>
          <w:lang w:eastAsia="en-US"/>
        </w:rPr>
      </w:pPr>
      <w:r w:rsidRPr="00050C7C">
        <w:rPr>
          <w:rFonts w:eastAsiaTheme="minorHAnsi"/>
          <w:b/>
          <w:bCs/>
          <w:kern w:val="0"/>
          <w:sz w:val="23"/>
          <w:szCs w:val="23"/>
          <w:lang w:eastAsia="en-US"/>
        </w:rPr>
        <w:t xml:space="preserve">________________________ </w:t>
      </w:r>
    </w:p>
    <w:p w:rsidR="00050C7C" w:rsidRDefault="00050C7C" w:rsidP="00050C7C">
      <w:pPr>
        <w:suppressAutoHyphens w:val="0"/>
        <w:autoSpaceDE w:val="0"/>
        <w:autoSpaceDN w:val="0"/>
        <w:adjustRightInd w:val="0"/>
        <w:spacing w:line="240" w:lineRule="auto"/>
        <w:jc w:val="center"/>
        <w:rPr>
          <w:rFonts w:eastAsiaTheme="minorHAnsi"/>
          <w:b/>
          <w:bCs/>
          <w:kern w:val="0"/>
          <w:sz w:val="23"/>
          <w:szCs w:val="23"/>
          <w:lang w:eastAsia="en-US"/>
        </w:rPr>
      </w:pPr>
      <w:r w:rsidRPr="00050C7C">
        <w:rPr>
          <w:rFonts w:eastAsiaTheme="minorHAnsi"/>
          <w:b/>
          <w:bCs/>
          <w:kern w:val="0"/>
          <w:sz w:val="23"/>
          <w:szCs w:val="23"/>
          <w:lang w:eastAsia="en-US"/>
        </w:rPr>
        <w:t>М.П.</w:t>
      </w:r>
    </w:p>
    <w:p w:rsidR="00050C7C" w:rsidRPr="00050C7C" w:rsidRDefault="00050C7C" w:rsidP="00050C7C">
      <w:pPr>
        <w:suppressAutoHyphens w:val="0"/>
        <w:autoSpaceDE w:val="0"/>
        <w:autoSpaceDN w:val="0"/>
        <w:adjustRightInd w:val="0"/>
        <w:spacing w:line="240" w:lineRule="auto"/>
        <w:jc w:val="center"/>
        <w:rPr>
          <w:rFonts w:eastAsiaTheme="minorHAnsi"/>
          <w:kern w:val="0"/>
          <w:sz w:val="23"/>
          <w:szCs w:val="23"/>
          <w:lang w:eastAsia="en-US"/>
        </w:rPr>
      </w:pPr>
      <w:r w:rsidRPr="00050C7C">
        <w:rPr>
          <w:rFonts w:eastAsiaTheme="minorHAnsi"/>
          <w:b/>
          <w:bCs/>
          <w:kern w:val="0"/>
          <w:sz w:val="23"/>
          <w:szCs w:val="23"/>
          <w:lang w:eastAsia="en-US"/>
        </w:rPr>
        <w:t xml:space="preserve"> </w:t>
      </w:r>
    </w:p>
    <w:p w:rsidR="006A709B" w:rsidRDefault="006A709B" w:rsidP="00050C7C">
      <w:pPr>
        <w:suppressAutoHyphens w:val="0"/>
        <w:autoSpaceDE w:val="0"/>
        <w:autoSpaceDN w:val="0"/>
        <w:adjustRightInd w:val="0"/>
        <w:spacing w:line="240" w:lineRule="auto"/>
        <w:rPr>
          <w:rFonts w:eastAsiaTheme="minorHAnsi"/>
          <w:b/>
          <w:bCs/>
          <w:kern w:val="0"/>
          <w:sz w:val="23"/>
          <w:szCs w:val="23"/>
          <w:lang w:eastAsia="en-US"/>
        </w:rPr>
      </w:pPr>
    </w:p>
    <w:p w:rsidR="00050C7C" w:rsidRPr="00050C7C" w:rsidRDefault="00050C7C" w:rsidP="00050C7C">
      <w:pPr>
        <w:suppressAutoHyphens w:val="0"/>
        <w:autoSpaceDE w:val="0"/>
        <w:autoSpaceDN w:val="0"/>
        <w:adjustRightInd w:val="0"/>
        <w:spacing w:line="240" w:lineRule="auto"/>
        <w:rPr>
          <w:rFonts w:eastAsiaTheme="minorHAnsi"/>
          <w:kern w:val="0"/>
          <w:sz w:val="23"/>
          <w:szCs w:val="23"/>
          <w:lang w:eastAsia="en-US"/>
        </w:rPr>
      </w:pPr>
      <w:r w:rsidRPr="00050C7C">
        <w:rPr>
          <w:rFonts w:eastAsiaTheme="minorHAnsi"/>
          <w:b/>
          <w:bCs/>
          <w:kern w:val="0"/>
          <w:sz w:val="23"/>
          <w:szCs w:val="23"/>
          <w:lang w:eastAsia="en-US"/>
        </w:rPr>
        <w:t xml:space="preserve">НАПОМЕНА: КАО ДОКАЗ ПРИЛОЖИТИ ПОТВРДУ ИЗДАТУ ОД СТРАНЕ </w:t>
      </w:r>
      <w:r w:rsidR="00287E4E">
        <w:rPr>
          <w:rFonts w:eastAsiaTheme="minorHAnsi"/>
          <w:b/>
          <w:bCs/>
          <w:kern w:val="0"/>
          <w:sz w:val="23"/>
          <w:szCs w:val="23"/>
          <w:lang w:eastAsia="en-US"/>
        </w:rPr>
        <w:t xml:space="preserve">КУПЦА </w:t>
      </w:r>
      <w:r>
        <w:rPr>
          <w:rFonts w:eastAsiaTheme="minorHAnsi"/>
          <w:b/>
          <w:bCs/>
          <w:kern w:val="0"/>
          <w:sz w:val="23"/>
          <w:szCs w:val="23"/>
          <w:lang w:eastAsia="en-US"/>
        </w:rPr>
        <w:t xml:space="preserve"> ИЛИ ФОТОКОПИЈУ УГОВОРА О ПРУЖАЊУ УСЛУГА ФИЗИЧКОГ ОБЕЗБЕЂЕЊА </w:t>
      </w:r>
      <w:r w:rsidRPr="00050C7C">
        <w:rPr>
          <w:rFonts w:eastAsiaTheme="minorHAnsi"/>
          <w:b/>
          <w:bCs/>
          <w:kern w:val="0"/>
          <w:sz w:val="23"/>
          <w:szCs w:val="23"/>
          <w:lang w:eastAsia="en-US"/>
        </w:rPr>
        <w:t xml:space="preserve"> </w:t>
      </w:r>
    </w:p>
    <w:p w:rsidR="00512E77" w:rsidRDefault="00512E77" w:rsidP="00F50675">
      <w:pPr>
        <w:suppressAutoHyphens w:val="0"/>
        <w:spacing w:before="100" w:beforeAutospacing="1"/>
        <w:jc w:val="center"/>
        <w:rPr>
          <w:rFonts w:ascii="Arial" w:hAnsi="Arial" w:cs="Arial"/>
          <w:b/>
          <w:kern w:val="0"/>
        </w:rPr>
      </w:pPr>
    </w:p>
    <w:p w:rsidR="00512E77" w:rsidRDefault="00512E77" w:rsidP="00F50675">
      <w:pPr>
        <w:suppressAutoHyphens w:val="0"/>
        <w:spacing w:before="100" w:beforeAutospacing="1"/>
        <w:jc w:val="center"/>
        <w:rPr>
          <w:rFonts w:ascii="Arial" w:hAnsi="Arial" w:cs="Arial"/>
          <w:b/>
          <w:kern w:val="0"/>
        </w:rPr>
      </w:pPr>
    </w:p>
    <w:p w:rsidR="00512E77" w:rsidRDefault="00512E77" w:rsidP="00F50675">
      <w:pPr>
        <w:suppressAutoHyphens w:val="0"/>
        <w:spacing w:before="100" w:beforeAutospacing="1"/>
        <w:jc w:val="center"/>
        <w:rPr>
          <w:rFonts w:ascii="Arial" w:hAnsi="Arial" w:cs="Arial"/>
          <w:b/>
          <w:kern w:val="0"/>
        </w:rPr>
      </w:pPr>
    </w:p>
    <w:p w:rsidR="00512E77" w:rsidRDefault="00512E77" w:rsidP="00F50675">
      <w:pPr>
        <w:suppressAutoHyphens w:val="0"/>
        <w:spacing w:before="100" w:beforeAutospacing="1"/>
        <w:jc w:val="center"/>
        <w:rPr>
          <w:rFonts w:ascii="Arial" w:hAnsi="Arial" w:cs="Arial"/>
          <w:b/>
          <w:kern w:val="0"/>
        </w:rPr>
      </w:pPr>
    </w:p>
    <w:p w:rsidR="00512E77" w:rsidRDefault="00512E77" w:rsidP="00F50675">
      <w:pPr>
        <w:suppressAutoHyphens w:val="0"/>
        <w:spacing w:before="100" w:beforeAutospacing="1"/>
        <w:jc w:val="center"/>
        <w:rPr>
          <w:rFonts w:ascii="Arial" w:hAnsi="Arial" w:cs="Arial"/>
          <w:b/>
          <w:kern w:val="0"/>
        </w:rPr>
      </w:pPr>
    </w:p>
    <w:p w:rsidR="00141A28" w:rsidRPr="00141A28" w:rsidRDefault="00141A28" w:rsidP="00F50675">
      <w:pPr>
        <w:suppressAutoHyphens w:val="0"/>
        <w:spacing w:before="100" w:beforeAutospacing="1"/>
        <w:jc w:val="center"/>
        <w:rPr>
          <w:rFonts w:ascii="Arial" w:hAnsi="Arial" w:cs="Arial"/>
          <w:b/>
          <w:kern w:val="0"/>
        </w:rPr>
      </w:pPr>
    </w:p>
    <w:p w:rsidR="004A0DE9" w:rsidRPr="00287E4E" w:rsidRDefault="004A0DE9" w:rsidP="00287E4E">
      <w:pPr>
        <w:suppressAutoHyphens w:val="0"/>
        <w:spacing w:before="100" w:beforeAutospacing="1"/>
        <w:rPr>
          <w:rFonts w:ascii="Arial" w:hAnsi="Arial" w:cs="Arial"/>
          <w:b/>
          <w:kern w:val="0"/>
        </w:rPr>
      </w:pPr>
    </w:p>
    <w:p w:rsidR="004A0DE9" w:rsidRDefault="004A0DE9" w:rsidP="00512E77">
      <w:pPr>
        <w:suppressAutoHyphens w:val="0"/>
        <w:autoSpaceDE w:val="0"/>
        <w:autoSpaceDN w:val="0"/>
        <w:adjustRightInd w:val="0"/>
        <w:spacing w:line="240" w:lineRule="auto"/>
        <w:jc w:val="center"/>
        <w:rPr>
          <w:rFonts w:ascii="Arial" w:hAnsi="Arial" w:cs="Arial"/>
          <w:b/>
        </w:rPr>
      </w:pPr>
    </w:p>
    <w:p w:rsidR="00B5596C" w:rsidRPr="00B5596C" w:rsidRDefault="00B5596C"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lastRenderedPageBreak/>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141A28">
        <w:rPr>
          <w:rFonts w:ascii="Arial" w:eastAsiaTheme="minorHAnsi" w:hAnsi="Arial" w:cs="Arial"/>
          <w:b/>
          <w:bCs/>
          <w:kern w:val="0"/>
          <w:lang w:eastAsia="en-US"/>
        </w:rPr>
        <w:t>2</w:t>
      </w:r>
      <w:r w:rsidRPr="00512E77">
        <w:rPr>
          <w:rFonts w:ascii="Arial" w:eastAsiaTheme="minorHAnsi" w:hAnsi="Arial" w:cs="Arial"/>
          <w:b/>
          <w:bCs/>
          <w:kern w:val="0"/>
          <w:lang w:eastAsia="en-US"/>
        </w:rPr>
        <w:t>/201</w:t>
      </w:r>
      <w:r w:rsidR="00141A28">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ангажовања радне снаге“ 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A4" w:rsidRDefault="00A634A4" w:rsidP="00C37B6C">
      <w:pPr>
        <w:spacing w:line="240" w:lineRule="auto"/>
      </w:pPr>
      <w:r>
        <w:separator/>
      </w:r>
    </w:p>
  </w:endnote>
  <w:endnote w:type="continuationSeparator" w:id="0">
    <w:p w:rsidR="00A634A4" w:rsidRDefault="00A634A4"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81876">
      <w:tc>
        <w:tcPr>
          <w:tcW w:w="8208" w:type="dxa"/>
          <w:tcBorders>
            <w:top w:val="single" w:sz="8" w:space="0" w:color="808080"/>
          </w:tcBorders>
          <w:shd w:val="clear" w:color="auto" w:fill="auto"/>
        </w:tcPr>
        <w:p w:rsidR="00881876" w:rsidRPr="00F82235" w:rsidRDefault="00881876" w:rsidP="00724584">
          <w:pPr>
            <w:pStyle w:val="Footer"/>
            <w:jc w:val="center"/>
            <w:rPr>
              <w:b/>
              <w:bCs/>
              <w:color w:val="4F81BD"/>
            </w:rPr>
          </w:pPr>
          <w:r>
            <w:rPr>
              <w:b/>
              <w:bCs/>
              <w:color w:val="4F81BD"/>
            </w:rPr>
            <w:t>Конкурсна документација за ЈНВВ    2/2018</w:t>
          </w:r>
        </w:p>
        <w:p w:rsidR="00881876" w:rsidRPr="00F726E0" w:rsidRDefault="00881876"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881876" w:rsidRDefault="00881876">
          <w:pPr>
            <w:pStyle w:val="Footer"/>
            <w:rPr>
              <w:color w:val="1F497D"/>
            </w:rPr>
          </w:pPr>
          <w:r>
            <w:rPr>
              <w:b/>
              <w:bCs/>
              <w:color w:val="4F81BD"/>
            </w:rPr>
            <w:t xml:space="preserve"> </w:t>
          </w:r>
          <w:r w:rsidR="00DB69F4">
            <w:rPr>
              <w:b/>
              <w:bCs/>
              <w:color w:val="4F81BD"/>
            </w:rPr>
            <w:fldChar w:fldCharType="begin"/>
          </w:r>
          <w:r>
            <w:rPr>
              <w:b/>
              <w:bCs/>
              <w:color w:val="4F81BD"/>
            </w:rPr>
            <w:instrText xml:space="preserve"> PAGE </w:instrText>
          </w:r>
          <w:r w:rsidR="00DB69F4">
            <w:rPr>
              <w:b/>
              <w:bCs/>
              <w:color w:val="4F81BD"/>
            </w:rPr>
            <w:fldChar w:fldCharType="separate"/>
          </w:r>
          <w:r w:rsidR="006C58FF">
            <w:rPr>
              <w:b/>
              <w:bCs/>
              <w:noProof/>
              <w:color w:val="4F81BD"/>
            </w:rPr>
            <w:t>3</w:t>
          </w:r>
          <w:r w:rsidR="00DB69F4">
            <w:rPr>
              <w:b/>
              <w:bCs/>
              <w:color w:val="4F81BD"/>
            </w:rPr>
            <w:fldChar w:fldCharType="end"/>
          </w:r>
          <w:r>
            <w:rPr>
              <w:color w:val="4F81BD"/>
            </w:rPr>
            <w:t xml:space="preserve">/ </w:t>
          </w:r>
          <w:r w:rsidR="00DB69F4">
            <w:rPr>
              <w:b/>
              <w:bCs/>
              <w:color w:val="4F81BD"/>
            </w:rPr>
            <w:fldChar w:fldCharType="begin"/>
          </w:r>
          <w:r>
            <w:rPr>
              <w:b/>
              <w:bCs/>
              <w:color w:val="4F81BD"/>
            </w:rPr>
            <w:instrText xml:space="preserve"> NUMPAGES \*Arabic </w:instrText>
          </w:r>
          <w:r w:rsidR="00DB69F4">
            <w:rPr>
              <w:b/>
              <w:bCs/>
              <w:color w:val="4F81BD"/>
            </w:rPr>
            <w:fldChar w:fldCharType="separate"/>
          </w:r>
          <w:r w:rsidR="006C58FF">
            <w:rPr>
              <w:b/>
              <w:bCs/>
              <w:noProof/>
              <w:color w:val="4F81BD"/>
            </w:rPr>
            <w:t>37</w:t>
          </w:r>
          <w:r w:rsidR="00DB69F4">
            <w:rPr>
              <w:b/>
              <w:bCs/>
              <w:color w:val="4F81BD"/>
            </w:rPr>
            <w:fldChar w:fldCharType="end"/>
          </w:r>
        </w:p>
      </w:tc>
    </w:tr>
  </w:tbl>
  <w:p w:rsidR="00881876" w:rsidRDefault="00881876">
    <w:pPr>
      <w:pStyle w:val="Footer"/>
      <w:jc w:val="right"/>
    </w:pPr>
    <w:r>
      <w:rPr>
        <w:color w:val="1F497D"/>
      </w:rPr>
      <w:t xml:space="preserve"> </w:t>
    </w:r>
  </w:p>
  <w:p w:rsidR="00881876" w:rsidRDefault="00881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A4" w:rsidRDefault="00A634A4" w:rsidP="00C37B6C">
      <w:pPr>
        <w:spacing w:line="240" w:lineRule="auto"/>
      </w:pPr>
      <w:r>
        <w:separator/>
      </w:r>
    </w:p>
  </w:footnote>
  <w:footnote w:type="continuationSeparator" w:id="0">
    <w:p w:rsidR="00A634A4" w:rsidRDefault="00A634A4"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9"/>
  </w:num>
  <w:num w:numId="13">
    <w:abstractNumId w:val="11"/>
  </w:num>
  <w:num w:numId="14">
    <w:abstractNumId w:val="16"/>
  </w:num>
  <w:num w:numId="15">
    <w:abstractNumId w:val="15"/>
  </w:num>
  <w:num w:numId="16">
    <w:abstractNumId w:val="13"/>
  </w:num>
  <w:num w:numId="17">
    <w:abstractNumId w:val="14"/>
  </w:num>
  <w:num w:numId="18">
    <w:abstractNumId w:val="0"/>
  </w:num>
  <w:num w:numId="19">
    <w:abstractNumId w:val="20"/>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F50675"/>
    <w:rsid w:val="0000331B"/>
    <w:rsid w:val="00010AD0"/>
    <w:rsid w:val="00023D5A"/>
    <w:rsid w:val="00050C7C"/>
    <w:rsid w:val="00050E9E"/>
    <w:rsid w:val="0006753A"/>
    <w:rsid w:val="0007245F"/>
    <w:rsid w:val="0008127E"/>
    <w:rsid w:val="000B6478"/>
    <w:rsid w:val="000F3922"/>
    <w:rsid w:val="001231A3"/>
    <w:rsid w:val="00130AB7"/>
    <w:rsid w:val="00141A28"/>
    <w:rsid w:val="00150089"/>
    <w:rsid w:val="001518D5"/>
    <w:rsid w:val="001677C0"/>
    <w:rsid w:val="001825C2"/>
    <w:rsid w:val="001B23E6"/>
    <w:rsid w:val="001B2E75"/>
    <w:rsid w:val="001E19E4"/>
    <w:rsid w:val="001F7895"/>
    <w:rsid w:val="0021090C"/>
    <w:rsid w:val="00210AC3"/>
    <w:rsid w:val="0021503A"/>
    <w:rsid w:val="002531B4"/>
    <w:rsid w:val="00266C86"/>
    <w:rsid w:val="002820AD"/>
    <w:rsid w:val="00287E4E"/>
    <w:rsid w:val="0029365F"/>
    <w:rsid w:val="002949EF"/>
    <w:rsid w:val="002A7D2D"/>
    <w:rsid w:val="002E312C"/>
    <w:rsid w:val="002F2965"/>
    <w:rsid w:val="003018D0"/>
    <w:rsid w:val="003150ED"/>
    <w:rsid w:val="003213E5"/>
    <w:rsid w:val="00323D26"/>
    <w:rsid w:val="00335A94"/>
    <w:rsid w:val="00341AAA"/>
    <w:rsid w:val="00341C72"/>
    <w:rsid w:val="0034577A"/>
    <w:rsid w:val="003503B6"/>
    <w:rsid w:val="00352AC4"/>
    <w:rsid w:val="00353153"/>
    <w:rsid w:val="0038388A"/>
    <w:rsid w:val="00385CB9"/>
    <w:rsid w:val="003B197F"/>
    <w:rsid w:val="003D4AC4"/>
    <w:rsid w:val="003E24FE"/>
    <w:rsid w:val="003F00B2"/>
    <w:rsid w:val="003F07A8"/>
    <w:rsid w:val="004021FD"/>
    <w:rsid w:val="004047D7"/>
    <w:rsid w:val="00412EF2"/>
    <w:rsid w:val="00421144"/>
    <w:rsid w:val="00421692"/>
    <w:rsid w:val="00425FD0"/>
    <w:rsid w:val="00431CDC"/>
    <w:rsid w:val="00432FAE"/>
    <w:rsid w:val="0043604D"/>
    <w:rsid w:val="00436A2B"/>
    <w:rsid w:val="00457B0C"/>
    <w:rsid w:val="00493422"/>
    <w:rsid w:val="00493535"/>
    <w:rsid w:val="004A0DE9"/>
    <w:rsid w:val="004A6A90"/>
    <w:rsid w:val="004C3531"/>
    <w:rsid w:val="0051220B"/>
    <w:rsid w:val="00512E77"/>
    <w:rsid w:val="0051548B"/>
    <w:rsid w:val="00541DDA"/>
    <w:rsid w:val="00545FF4"/>
    <w:rsid w:val="005644D4"/>
    <w:rsid w:val="00573B05"/>
    <w:rsid w:val="00574D01"/>
    <w:rsid w:val="00583D02"/>
    <w:rsid w:val="005B29E8"/>
    <w:rsid w:val="006024F7"/>
    <w:rsid w:val="00605615"/>
    <w:rsid w:val="0061699C"/>
    <w:rsid w:val="00622A6B"/>
    <w:rsid w:val="00624DEE"/>
    <w:rsid w:val="00633B79"/>
    <w:rsid w:val="00670A3A"/>
    <w:rsid w:val="00674EC9"/>
    <w:rsid w:val="006879EE"/>
    <w:rsid w:val="006A709B"/>
    <w:rsid w:val="006B04DF"/>
    <w:rsid w:val="006B601B"/>
    <w:rsid w:val="006B66B4"/>
    <w:rsid w:val="006C58FF"/>
    <w:rsid w:val="006F570A"/>
    <w:rsid w:val="006F7AF9"/>
    <w:rsid w:val="007036BD"/>
    <w:rsid w:val="00713BC6"/>
    <w:rsid w:val="00724584"/>
    <w:rsid w:val="007335D1"/>
    <w:rsid w:val="007346EF"/>
    <w:rsid w:val="00736961"/>
    <w:rsid w:val="00747FB0"/>
    <w:rsid w:val="00760701"/>
    <w:rsid w:val="007626C0"/>
    <w:rsid w:val="007657F2"/>
    <w:rsid w:val="007702C4"/>
    <w:rsid w:val="007739CC"/>
    <w:rsid w:val="007C76C6"/>
    <w:rsid w:val="00800D20"/>
    <w:rsid w:val="00820778"/>
    <w:rsid w:val="00844538"/>
    <w:rsid w:val="00850B13"/>
    <w:rsid w:val="00851B30"/>
    <w:rsid w:val="00853637"/>
    <w:rsid w:val="00856B39"/>
    <w:rsid w:val="008728D0"/>
    <w:rsid w:val="0087766C"/>
    <w:rsid w:val="00881391"/>
    <w:rsid w:val="00881876"/>
    <w:rsid w:val="008D462D"/>
    <w:rsid w:val="0090030E"/>
    <w:rsid w:val="009236E2"/>
    <w:rsid w:val="00927C44"/>
    <w:rsid w:val="009406F2"/>
    <w:rsid w:val="009468E0"/>
    <w:rsid w:val="00961EE4"/>
    <w:rsid w:val="00997229"/>
    <w:rsid w:val="009D1AF6"/>
    <w:rsid w:val="009D2389"/>
    <w:rsid w:val="009D6A33"/>
    <w:rsid w:val="009F5B2E"/>
    <w:rsid w:val="00A00BCB"/>
    <w:rsid w:val="00A07FAC"/>
    <w:rsid w:val="00A2037D"/>
    <w:rsid w:val="00A27467"/>
    <w:rsid w:val="00A3743C"/>
    <w:rsid w:val="00A55493"/>
    <w:rsid w:val="00A634A4"/>
    <w:rsid w:val="00A9597A"/>
    <w:rsid w:val="00AB01EC"/>
    <w:rsid w:val="00AF64C7"/>
    <w:rsid w:val="00B20121"/>
    <w:rsid w:val="00B2773E"/>
    <w:rsid w:val="00B4031B"/>
    <w:rsid w:val="00B521B3"/>
    <w:rsid w:val="00B5596C"/>
    <w:rsid w:val="00B62B43"/>
    <w:rsid w:val="00B64DD5"/>
    <w:rsid w:val="00B663F0"/>
    <w:rsid w:val="00B718BC"/>
    <w:rsid w:val="00B836C8"/>
    <w:rsid w:val="00B8570D"/>
    <w:rsid w:val="00C02B05"/>
    <w:rsid w:val="00C148E8"/>
    <w:rsid w:val="00C37B6C"/>
    <w:rsid w:val="00C44B01"/>
    <w:rsid w:val="00C54BB6"/>
    <w:rsid w:val="00C54DBC"/>
    <w:rsid w:val="00C73B5A"/>
    <w:rsid w:val="00C76677"/>
    <w:rsid w:val="00C77F31"/>
    <w:rsid w:val="00C835A1"/>
    <w:rsid w:val="00CD661D"/>
    <w:rsid w:val="00CE37CC"/>
    <w:rsid w:val="00CF03CC"/>
    <w:rsid w:val="00CF1123"/>
    <w:rsid w:val="00D32660"/>
    <w:rsid w:val="00D40A95"/>
    <w:rsid w:val="00D72B22"/>
    <w:rsid w:val="00D74A54"/>
    <w:rsid w:val="00D74AE6"/>
    <w:rsid w:val="00D92CF0"/>
    <w:rsid w:val="00DA042E"/>
    <w:rsid w:val="00DB69F4"/>
    <w:rsid w:val="00DB6B3F"/>
    <w:rsid w:val="00E11688"/>
    <w:rsid w:val="00E20072"/>
    <w:rsid w:val="00E27D07"/>
    <w:rsid w:val="00E348DC"/>
    <w:rsid w:val="00E61C91"/>
    <w:rsid w:val="00E63A83"/>
    <w:rsid w:val="00E672AC"/>
    <w:rsid w:val="00E92CE2"/>
    <w:rsid w:val="00EB7955"/>
    <w:rsid w:val="00EC2B96"/>
    <w:rsid w:val="00EE5453"/>
    <w:rsid w:val="00EE59C3"/>
    <w:rsid w:val="00EF5D69"/>
    <w:rsid w:val="00F150D9"/>
    <w:rsid w:val="00F4469F"/>
    <w:rsid w:val="00F50675"/>
    <w:rsid w:val="00F726E0"/>
    <w:rsid w:val="00F82235"/>
    <w:rsid w:val="00F9144A"/>
    <w:rsid w:val="00FC0F3A"/>
    <w:rsid w:val="00FC25D4"/>
    <w:rsid w:val="00FC5973"/>
    <w:rsid w:val="00FC7428"/>
    <w:rsid w:val="00FD032A"/>
    <w:rsid w:val="00FE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21D2EC-A65B-4A11-9A53-5D5643C0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37</Pages>
  <Words>10640</Words>
  <Characters>60652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11</cp:revision>
  <cp:lastPrinted>2018-02-08T11:15:00Z</cp:lastPrinted>
  <dcterms:created xsi:type="dcterms:W3CDTF">2017-01-10T13:29:00Z</dcterms:created>
  <dcterms:modified xsi:type="dcterms:W3CDTF">2018-02-08T11:15:00Z</dcterms:modified>
</cp:coreProperties>
</file>